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3F" w:rsidRDefault="00FA223F" w:rsidP="008755D0">
      <w:pPr>
        <w:jc w:val="center"/>
        <w:rPr>
          <w:rFonts w:eastAsia="Calibri"/>
          <w:b/>
          <w:bCs/>
          <w:lang w:eastAsia="en-US"/>
        </w:rPr>
      </w:pPr>
    </w:p>
    <w:p w:rsidR="008755D0" w:rsidRPr="003E2A85" w:rsidRDefault="008755D0" w:rsidP="008755D0">
      <w:pPr>
        <w:jc w:val="center"/>
        <w:rPr>
          <w:rFonts w:eastAsia="Calibri"/>
          <w:b/>
          <w:bCs/>
          <w:lang w:eastAsia="en-US"/>
        </w:rPr>
      </w:pPr>
      <w:r w:rsidRPr="003E2A85">
        <w:rPr>
          <w:rFonts w:eastAsia="Calibri"/>
          <w:b/>
          <w:bCs/>
          <w:lang w:eastAsia="en-US"/>
        </w:rPr>
        <w:t xml:space="preserve">Базовый перечень критериев эффективности реализации </w:t>
      </w:r>
    </w:p>
    <w:p w:rsidR="00FA223F" w:rsidRDefault="008755D0" w:rsidP="008755D0">
      <w:pPr>
        <w:jc w:val="center"/>
        <w:rPr>
          <w:rFonts w:eastAsia="Calibri"/>
          <w:b/>
          <w:bCs/>
          <w:lang w:eastAsia="en-US"/>
        </w:rPr>
      </w:pPr>
      <w:r w:rsidRPr="003E2A85">
        <w:rPr>
          <w:rFonts w:eastAsia="Calibri"/>
          <w:b/>
          <w:bCs/>
          <w:lang w:eastAsia="en-US"/>
        </w:rPr>
        <w:t>государственного профилактического</w:t>
      </w:r>
    </w:p>
    <w:p w:rsidR="008755D0" w:rsidRPr="003E2A85" w:rsidRDefault="008755D0" w:rsidP="008755D0">
      <w:pPr>
        <w:jc w:val="center"/>
        <w:rPr>
          <w:rFonts w:eastAsia="Calibri"/>
          <w:b/>
          <w:bCs/>
          <w:lang w:eastAsia="en-US"/>
        </w:rPr>
      </w:pPr>
      <w:r w:rsidRPr="003E2A85">
        <w:rPr>
          <w:rFonts w:eastAsia="Calibri"/>
          <w:b/>
          <w:bCs/>
          <w:lang w:eastAsia="en-US"/>
        </w:rPr>
        <w:t xml:space="preserve"> проекта «</w:t>
      </w:r>
      <w:r w:rsidR="004C4965">
        <w:rPr>
          <w:rFonts w:eastAsia="Calibri"/>
          <w:b/>
          <w:bCs/>
          <w:lang w:eastAsia="en-US"/>
        </w:rPr>
        <w:t>Мир</w:t>
      </w:r>
      <w:r w:rsidR="00FA223F">
        <w:rPr>
          <w:rFonts w:eastAsia="Calibri"/>
          <w:b/>
          <w:bCs/>
          <w:lang w:eastAsia="en-US"/>
        </w:rPr>
        <w:t xml:space="preserve"> – здоровый поселок</w:t>
      </w:r>
      <w:r w:rsidRPr="003E2A85">
        <w:rPr>
          <w:rFonts w:eastAsia="Calibri"/>
          <w:b/>
          <w:bCs/>
          <w:lang w:eastAsia="en-US"/>
        </w:rPr>
        <w:t xml:space="preserve">» </w:t>
      </w:r>
      <w:r w:rsidR="00F34EFA">
        <w:rPr>
          <w:rFonts w:eastAsia="Calibri"/>
          <w:b/>
          <w:bCs/>
          <w:lang w:eastAsia="en-US"/>
        </w:rPr>
        <w:t>на 2024-2025</w:t>
      </w:r>
      <w:bookmarkStart w:id="0" w:name="_GoBack"/>
      <w:bookmarkEnd w:id="0"/>
      <w:r w:rsidR="00FA223F">
        <w:rPr>
          <w:rFonts w:eastAsia="Calibri"/>
          <w:b/>
          <w:bCs/>
          <w:lang w:eastAsia="en-US"/>
        </w:rPr>
        <w:t>гг</w:t>
      </w:r>
    </w:p>
    <w:p w:rsidR="008755D0" w:rsidRPr="003E2A85" w:rsidRDefault="008755D0" w:rsidP="008755D0">
      <w:pPr>
        <w:jc w:val="center"/>
        <w:rPr>
          <w:rFonts w:eastAsia="Calibri"/>
          <w:bCs/>
          <w:color w:val="000000"/>
          <w:lang w:eastAsia="en-US"/>
        </w:rPr>
      </w:pPr>
    </w:p>
    <w:p w:rsidR="00F0174D" w:rsidRPr="00F0174D" w:rsidRDefault="00F0174D" w:rsidP="00F0174D">
      <w:pPr>
        <w:widowControl w:val="0"/>
        <w:numPr>
          <w:ilvl w:val="0"/>
          <w:numId w:val="2"/>
        </w:numPr>
        <w:tabs>
          <w:tab w:val="left" w:pos="1024"/>
        </w:tabs>
        <w:spacing w:line="326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Показатели состояния общественного здоровья:</w:t>
      </w:r>
    </w:p>
    <w:p w:rsidR="00F0174D" w:rsidRPr="00F0174D" w:rsidRDefault="00F0174D" w:rsidP="00F0174D">
      <w:pPr>
        <w:widowControl w:val="0"/>
        <w:numPr>
          <w:ilvl w:val="1"/>
          <w:numId w:val="2"/>
        </w:numPr>
        <w:tabs>
          <w:tab w:val="left" w:pos="1402"/>
        </w:tabs>
        <w:spacing w:line="326" w:lineRule="exact"/>
        <w:ind w:firstLine="68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медико-демографический </w:t>
      </w:r>
      <w:r w:rsidRPr="00F0174D">
        <w:rPr>
          <w:color w:val="000000"/>
          <w:lang w:bidi="ru-RU"/>
        </w:rPr>
        <w:t>показатель состояния здоровья населени</w:t>
      </w:r>
      <w:r>
        <w:rPr>
          <w:color w:val="000000"/>
          <w:lang w:bidi="ru-RU"/>
        </w:rPr>
        <w:t>я согласно Приложению к Базовому</w:t>
      </w:r>
      <w:r w:rsidRPr="00F0174D">
        <w:rPr>
          <w:color w:val="000000"/>
          <w:lang w:bidi="ru-RU"/>
        </w:rPr>
        <w:t xml:space="preserve"> перечню;</w:t>
      </w:r>
    </w:p>
    <w:p w:rsidR="00F0174D" w:rsidRPr="00F0174D" w:rsidRDefault="00F0174D" w:rsidP="00F0174D">
      <w:pPr>
        <w:widowControl w:val="0"/>
        <w:numPr>
          <w:ilvl w:val="1"/>
          <w:numId w:val="2"/>
        </w:numPr>
        <w:tabs>
          <w:tab w:val="left" w:pos="1235"/>
        </w:tabs>
        <w:spacing w:line="326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динамика отдельных показа гелей здоровья:</w:t>
      </w:r>
    </w:p>
    <w:p w:rsidR="00F0174D" w:rsidRPr="00F0174D" w:rsidRDefault="00F0174D" w:rsidP="00F0174D">
      <w:pPr>
        <w:widowControl w:val="0"/>
        <w:numPr>
          <w:ilvl w:val="0"/>
          <w:numId w:val="3"/>
        </w:numPr>
        <w:tabs>
          <w:tab w:val="left" w:pos="947"/>
        </w:tabs>
        <w:spacing w:line="326" w:lineRule="exact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коэффициент смертности трудоспособного населения;</w:t>
      </w:r>
    </w:p>
    <w:p w:rsidR="00F0174D" w:rsidRPr="00F0174D" w:rsidRDefault="00F0174D" w:rsidP="00F0174D">
      <w:pPr>
        <w:widowControl w:val="0"/>
        <w:numPr>
          <w:ilvl w:val="0"/>
          <w:numId w:val="3"/>
        </w:numPr>
        <w:tabs>
          <w:tab w:val="left" w:pos="947"/>
        </w:tabs>
        <w:spacing w:line="326" w:lineRule="exact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онкологическая заболеваемость;</w:t>
      </w:r>
    </w:p>
    <w:p w:rsidR="00F0174D" w:rsidRPr="00F0174D" w:rsidRDefault="00F0174D" w:rsidP="00F0174D">
      <w:pPr>
        <w:widowControl w:val="0"/>
        <w:numPr>
          <w:ilvl w:val="0"/>
          <w:numId w:val="3"/>
        </w:numPr>
        <w:tabs>
          <w:tab w:val="left" w:pos="952"/>
        </w:tabs>
        <w:spacing w:line="326" w:lineRule="exact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заболеваемость болезнями системы кровообращения;</w:t>
      </w:r>
    </w:p>
    <w:p w:rsidR="00F0174D" w:rsidRPr="00F0174D" w:rsidRDefault="00F0174D" w:rsidP="00F0174D">
      <w:pPr>
        <w:widowControl w:val="0"/>
        <w:numPr>
          <w:ilvl w:val="0"/>
          <w:numId w:val="3"/>
        </w:numPr>
        <w:tabs>
          <w:tab w:val="left" w:pos="952"/>
        </w:tabs>
        <w:spacing w:line="326" w:lineRule="exact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заболеваемость сахарным диабетом;</w:t>
      </w:r>
    </w:p>
    <w:p w:rsidR="00F0174D" w:rsidRPr="00F0174D" w:rsidRDefault="00F0174D" w:rsidP="00F0174D">
      <w:pPr>
        <w:widowControl w:val="0"/>
        <w:numPr>
          <w:ilvl w:val="0"/>
          <w:numId w:val="3"/>
        </w:numPr>
        <w:tabs>
          <w:tab w:val="left" w:pos="952"/>
        </w:tabs>
        <w:spacing w:line="326" w:lineRule="exact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уровень травматизма (в том числе среди детей и подростков);</w:t>
      </w:r>
    </w:p>
    <w:p w:rsidR="00F0174D" w:rsidRPr="00F0174D" w:rsidRDefault="00F0174D" w:rsidP="00F0174D">
      <w:pPr>
        <w:widowControl w:val="0"/>
        <w:numPr>
          <w:ilvl w:val="0"/>
          <w:numId w:val="3"/>
        </w:numPr>
        <w:tabs>
          <w:tab w:val="left" w:pos="952"/>
        </w:tabs>
        <w:spacing w:line="326" w:lineRule="exact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уровень суицидов;</w:t>
      </w:r>
    </w:p>
    <w:p w:rsidR="00F0174D" w:rsidRPr="00F0174D" w:rsidRDefault="00F0174D" w:rsidP="00F0174D">
      <w:pPr>
        <w:widowControl w:val="0"/>
        <w:numPr>
          <w:ilvl w:val="0"/>
          <w:numId w:val="3"/>
        </w:numPr>
        <w:tabs>
          <w:tab w:val="left" w:pos="952"/>
        </w:tabs>
        <w:spacing w:line="326" w:lineRule="exact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уровень распространения сколиоза (среди учащихся школ);</w:t>
      </w:r>
    </w:p>
    <w:p w:rsidR="00F0174D" w:rsidRPr="00F0174D" w:rsidRDefault="00F0174D" w:rsidP="00F0174D">
      <w:pPr>
        <w:widowControl w:val="0"/>
        <w:numPr>
          <w:ilvl w:val="0"/>
          <w:numId w:val="3"/>
        </w:numPr>
        <w:tabs>
          <w:tab w:val="left" w:pos="920"/>
        </w:tabs>
        <w:spacing w:line="326" w:lineRule="exact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уровень распространения нарушений остроты зрения (среди учащихся школ);</w:t>
      </w:r>
    </w:p>
    <w:p w:rsidR="00F0174D" w:rsidRPr="00F0174D" w:rsidRDefault="00F0174D" w:rsidP="00F0174D">
      <w:pPr>
        <w:widowControl w:val="0"/>
        <w:numPr>
          <w:ilvl w:val="0"/>
          <w:numId w:val="3"/>
        </w:numPr>
        <w:tabs>
          <w:tab w:val="left" w:pos="952"/>
        </w:tabs>
        <w:spacing w:line="326" w:lineRule="exact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профессиональная заболеваемость.</w:t>
      </w:r>
    </w:p>
    <w:p w:rsidR="00F0174D" w:rsidRPr="00F0174D" w:rsidRDefault="00F0174D" w:rsidP="00F0174D">
      <w:pPr>
        <w:widowControl w:val="0"/>
        <w:numPr>
          <w:ilvl w:val="0"/>
          <w:numId w:val="2"/>
        </w:numPr>
        <w:tabs>
          <w:tab w:val="left" w:pos="1058"/>
        </w:tabs>
        <w:spacing w:line="326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Показатели состояния общественного здравоохранения:</w:t>
      </w:r>
    </w:p>
    <w:p w:rsidR="00F0174D" w:rsidRPr="00F0174D" w:rsidRDefault="00F0174D" w:rsidP="00F0174D">
      <w:pPr>
        <w:widowControl w:val="0"/>
        <w:numPr>
          <w:ilvl w:val="1"/>
          <w:numId w:val="2"/>
        </w:numPr>
        <w:tabs>
          <w:tab w:val="left" w:pos="1264"/>
        </w:tabs>
        <w:spacing w:line="326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показатели диспансеризации населения;</w:t>
      </w:r>
    </w:p>
    <w:p w:rsidR="00F0174D" w:rsidRPr="00F0174D" w:rsidRDefault="00F0174D" w:rsidP="00F0174D">
      <w:pPr>
        <w:widowControl w:val="0"/>
        <w:numPr>
          <w:ilvl w:val="1"/>
          <w:numId w:val="2"/>
        </w:numPr>
        <w:tabs>
          <w:tab w:val="left" w:pos="1274"/>
        </w:tabs>
        <w:spacing w:line="326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уровень охвата иммунизацией (по группам населения).</w:t>
      </w:r>
    </w:p>
    <w:p w:rsidR="00F0174D" w:rsidRPr="00F0174D" w:rsidRDefault="00F0174D" w:rsidP="00F0174D">
      <w:pPr>
        <w:widowControl w:val="0"/>
        <w:numPr>
          <w:ilvl w:val="0"/>
          <w:numId w:val="2"/>
        </w:numPr>
        <w:tabs>
          <w:tab w:val="left" w:pos="1058"/>
        </w:tabs>
        <w:spacing w:line="326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Социально-экономические показатели:</w:t>
      </w:r>
    </w:p>
    <w:p w:rsidR="00F0174D" w:rsidRPr="00F0174D" w:rsidRDefault="00F0174D" w:rsidP="00F0174D">
      <w:pPr>
        <w:widowControl w:val="0"/>
        <w:numPr>
          <w:ilvl w:val="1"/>
          <w:numId w:val="2"/>
        </w:numPr>
        <w:tabs>
          <w:tab w:val="left" w:pos="1242"/>
        </w:tabs>
        <w:spacing w:line="326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удельный вес учреждений дошкольного и общесреднего образования, работающих в условиях переукомплектованности;</w:t>
      </w:r>
    </w:p>
    <w:p w:rsidR="00F0174D" w:rsidRPr="00F0174D" w:rsidRDefault="00F0174D" w:rsidP="00F0174D">
      <w:pPr>
        <w:widowControl w:val="0"/>
        <w:numPr>
          <w:ilvl w:val="1"/>
          <w:numId w:val="2"/>
        </w:numPr>
        <w:tabs>
          <w:tab w:val="left" w:pos="1242"/>
        </w:tabs>
        <w:spacing w:line="331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уровень оздоровления детского и подросткового населения (удельный вес детей и подростков, получающих оздоровление в</w:t>
      </w:r>
      <w:r>
        <w:rPr>
          <w:color w:val="000000"/>
          <w:lang w:bidi="ru-RU"/>
        </w:rPr>
        <w:t xml:space="preserve"> </w:t>
      </w:r>
      <w:r w:rsidRPr="00F0174D">
        <w:rPr>
          <w:color w:val="000000"/>
          <w:lang w:bidi="ru-RU"/>
        </w:rPr>
        <w:t>загородных стационарных оздоровительных учреждениях).</w:t>
      </w:r>
    </w:p>
    <w:p w:rsidR="00F0174D" w:rsidRPr="00F0174D" w:rsidRDefault="00F0174D" w:rsidP="00F0174D">
      <w:pPr>
        <w:widowControl w:val="0"/>
        <w:numPr>
          <w:ilvl w:val="0"/>
          <w:numId w:val="2"/>
        </w:numPr>
        <w:tabs>
          <w:tab w:val="left" w:pos="1067"/>
        </w:tabs>
        <w:spacing w:line="331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Состояние формирования здорового образа жизни:</w:t>
      </w:r>
    </w:p>
    <w:p w:rsidR="00F0174D" w:rsidRPr="00F0174D" w:rsidRDefault="00F0174D" w:rsidP="00F0174D">
      <w:pPr>
        <w:widowControl w:val="0"/>
        <w:numPr>
          <w:ilvl w:val="1"/>
          <w:numId w:val="2"/>
        </w:numPr>
        <w:tabs>
          <w:tab w:val="left" w:pos="1232"/>
        </w:tabs>
        <w:spacing w:line="331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показатели распространенности поведенческих факторов риска (по результатам социологических исследований):</w:t>
      </w:r>
    </w:p>
    <w:p w:rsidR="00F0174D" w:rsidRPr="00F0174D" w:rsidRDefault="00F0174D" w:rsidP="00F0174D">
      <w:pPr>
        <w:widowControl w:val="0"/>
        <w:numPr>
          <w:ilvl w:val="0"/>
          <w:numId w:val="3"/>
        </w:numPr>
        <w:tabs>
          <w:tab w:val="left" w:pos="952"/>
        </w:tabs>
        <w:spacing w:line="331" w:lineRule="exact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уровень потребления табака и наркотиков;</w:t>
      </w:r>
    </w:p>
    <w:p w:rsidR="00F0174D" w:rsidRPr="00F0174D" w:rsidRDefault="00F0174D" w:rsidP="00F0174D">
      <w:pPr>
        <w:widowControl w:val="0"/>
        <w:numPr>
          <w:ilvl w:val="0"/>
          <w:numId w:val="3"/>
        </w:numPr>
        <w:tabs>
          <w:tab w:val="left" w:pos="957"/>
        </w:tabs>
        <w:spacing w:line="331" w:lineRule="exact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уровень потребление алкоголя;</w:t>
      </w:r>
    </w:p>
    <w:p w:rsidR="00F0174D" w:rsidRPr="00F0174D" w:rsidRDefault="00F0174D" w:rsidP="00F0174D">
      <w:pPr>
        <w:widowControl w:val="0"/>
        <w:numPr>
          <w:ilvl w:val="0"/>
          <w:numId w:val="3"/>
        </w:numPr>
        <w:tabs>
          <w:tab w:val="left" w:pos="957"/>
        </w:tabs>
        <w:spacing w:line="331" w:lineRule="exact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уровень физической активности;</w:t>
      </w:r>
    </w:p>
    <w:p w:rsidR="00F0174D" w:rsidRPr="00F0174D" w:rsidRDefault="00F0174D" w:rsidP="00F0174D">
      <w:pPr>
        <w:widowControl w:val="0"/>
        <w:numPr>
          <w:ilvl w:val="0"/>
          <w:numId w:val="3"/>
        </w:numPr>
        <w:tabs>
          <w:tab w:val="left" w:pos="957"/>
        </w:tabs>
        <w:spacing w:line="331" w:lineRule="exact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уровень потребления овощей/фруктов;</w:t>
      </w:r>
    </w:p>
    <w:p w:rsidR="00F0174D" w:rsidRPr="00F0174D" w:rsidRDefault="00F0174D" w:rsidP="00F0174D">
      <w:pPr>
        <w:widowControl w:val="0"/>
        <w:numPr>
          <w:ilvl w:val="0"/>
          <w:numId w:val="3"/>
        </w:numPr>
        <w:tabs>
          <w:tab w:val="left" w:pos="957"/>
        </w:tabs>
        <w:spacing w:line="331" w:lineRule="exact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уровень потребления сахара и соли;</w:t>
      </w:r>
    </w:p>
    <w:p w:rsidR="00F0174D" w:rsidRPr="00F0174D" w:rsidRDefault="00F0174D" w:rsidP="00F0174D">
      <w:pPr>
        <w:widowControl w:val="0"/>
        <w:numPr>
          <w:ilvl w:val="1"/>
          <w:numId w:val="2"/>
        </w:numPr>
        <w:tabs>
          <w:tab w:val="left" w:pos="1474"/>
        </w:tabs>
        <w:spacing w:line="331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удельный вес субъектов социально-экономической деятельности, использующих различные формы материального стимулирования работников, приверженных здоровому образу   жизни;</w:t>
      </w:r>
    </w:p>
    <w:p w:rsidR="00F0174D" w:rsidRPr="00F0174D" w:rsidRDefault="00F0174D" w:rsidP="00F0174D">
      <w:pPr>
        <w:widowControl w:val="0"/>
        <w:numPr>
          <w:ilvl w:val="1"/>
          <w:numId w:val="2"/>
        </w:numPr>
        <w:tabs>
          <w:tab w:val="left" w:pos="1474"/>
        </w:tabs>
        <w:spacing w:line="331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удельный вес субъектов социально-экономической деятельности, объявивших свои территории зонами, свободными от курения;</w:t>
      </w:r>
    </w:p>
    <w:p w:rsidR="00F0174D" w:rsidRPr="00F0174D" w:rsidRDefault="00F0174D" w:rsidP="00F0174D">
      <w:pPr>
        <w:widowControl w:val="0"/>
        <w:numPr>
          <w:ilvl w:val="0"/>
          <w:numId w:val="2"/>
        </w:numPr>
        <w:tabs>
          <w:tab w:val="left" w:pos="1067"/>
        </w:tabs>
        <w:spacing w:line="331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Уровень реализации профилактических программ:</w:t>
      </w:r>
    </w:p>
    <w:p w:rsidR="00F0174D" w:rsidRPr="00F0174D" w:rsidRDefault="00F0174D" w:rsidP="00F0174D">
      <w:pPr>
        <w:widowControl w:val="0"/>
        <w:numPr>
          <w:ilvl w:val="1"/>
          <w:numId w:val="2"/>
        </w:numPr>
        <w:tabs>
          <w:tab w:val="left" w:pos="1227"/>
        </w:tabs>
        <w:spacing w:line="331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 xml:space="preserve">удельный вес учреждений образования, реализующих проекты гигиенической направленности с целью сохранения и укрепления здоровья </w:t>
      </w:r>
      <w:r w:rsidRPr="00F0174D">
        <w:rPr>
          <w:color w:val="000000"/>
          <w:lang w:bidi="ru-RU"/>
        </w:rPr>
        <w:lastRenderedPageBreak/>
        <w:t>учащихся;</w:t>
      </w:r>
    </w:p>
    <w:p w:rsidR="00F0174D" w:rsidRPr="00F0174D" w:rsidRDefault="00F0174D" w:rsidP="00F0174D">
      <w:pPr>
        <w:widowControl w:val="0"/>
        <w:numPr>
          <w:ilvl w:val="1"/>
          <w:numId w:val="2"/>
        </w:numPr>
        <w:tabs>
          <w:tab w:val="left" w:pos="1232"/>
        </w:tabs>
        <w:spacing w:line="331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удельный вес учреждений общего среднего и специального образования, внедривших/</w:t>
      </w:r>
      <w:proofErr w:type="spellStart"/>
      <w:r w:rsidRPr="00F0174D">
        <w:rPr>
          <w:color w:val="000000"/>
          <w:lang w:bidi="ru-RU"/>
        </w:rPr>
        <w:t>внедряюших</w:t>
      </w:r>
      <w:proofErr w:type="spellEnd"/>
      <w:r w:rsidRPr="00F0174D">
        <w:rPr>
          <w:color w:val="000000"/>
          <w:lang w:bidi="ru-RU"/>
        </w:rPr>
        <w:t xml:space="preserve"> подходы проекта «Школа - территория здоровья».</w:t>
      </w:r>
    </w:p>
    <w:p w:rsidR="00F0174D" w:rsidRPr="00F0174D" w:rsidRDefault="00F0174D" w:rsidP="00F0174D">
      <w:pPr>
        <w:widowControl w:val="0"/>
        <w:numPr>
          <w:ilvl w:val="0"/>
          <w:numId w:val="2"/>
        </w:numPr>
        <w:tabs>
          <w:tab w:val="left" w:pos="1067"/>
        </w:tabs>
        <w:spacing w:line="331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Состояние репродуктивного здоровья:</w:t>
      </w:r>
    </w:p>
    <w:p w:rsidR="00F0174D" w:rsidRPr="00F0174D" w:rsidRDefault="00F0174D" w:rsidP="00F0174D">
      <w:pPr>
        <w:widowControl w:val="0"/>
        <w:numPr>
          <w:ilvl w:val="1"/>
          <w:numId w:val="2"/>
        </w:numPr>
        <w:tabs>
          <w:tab w:val="left" w:pos="1222"/>
        </w:tabs>
        <w:spacing w:line="322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динамика увеличения числа семей с детьми, в том числе многодетных.</w:t>
      </w:r>
    </w:p>
    <w:p w:rsidR="00F0174D" w:rsidRPr="00F0174D" w:rsidRDefault="00F0174D" w:rsidP="00F0174D">
      <w:pPr>
        <w:widowControl w:val="0"/>
        <w:numPr>
          <w:ilvl w:val="0"/>
          <w:numId w:val="2"/>
        </w:numPr>
        <w:tabs>
          <w:tab w:val="left" w:pos="1144"/>
        </w:tabs>
        <w:spacing w:line="336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Динамика улучшения условий городской среды для</w:t>
      </w:r>
      <w:r>
        <w:rPr>
          <w:color w:val="000000"/>
          <w:lang w:bidi="ru-RU"/>
        </w:rPr>
        <w:t xml:space="preserve"> </w:t>
      </w:r>
      <w:r w:rsidRPr="00F0174D">
        <w:rPr>
          <w:color w:val="000000"/>
          <w:lang w:bidi="ru-RU"/>
        </w:rPr>
        <w:t>жизнедеятельности населения:</w:t>
      </w:r>
    </w:p>
    <w:p w:rsidR="00F0174D" w:rsidRPr="00F0174D" w:rsidRDefault="00F0174D" w:rsidP="00F0174D">
      <w:pPr>
        <w:widowControl w:val="0"/>
        <w:numPr>
          <w:ilvl w:val="1"/>
          <w:numId w:val="2"/>
        </w:numPr>
        <w:tabs>
          <w:tab w:val="left" w:pos="1294"/>
        </w:tabs>
        <w:spacing w:line="336" w:lineRule="exact"/>
        <w:ind w:firstLine="70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экологические показатели:</w:t>
      </w:r>
    </w:p>
    <w:p w:rsidR="00F0174D" w:rsidRPr="00F0174D" w:rsidRDefault="00F0174D" w:rsidP="00F0174D">
      <w:pPr>
        <w:widowControl w:val="0"/>
        <w:numPr>
          <w:ilvl w:val="0"/>
          <w:numId w:val="3"/>
        </w:numPr>
        <w:tabs>
          <w:tab w:val="left" w:pos="967"/>
        </w:tabs>
        <w:spacing w:line="336" w:lineRule="exact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загр</w:t>
      </w:r>
      <w:r>
        <w:rPr>
          <w:color w:val="000000"/>
          <w:lang w:bidi="ru-RU"/>
        </w:rPr>
        <w:t>язненность атмосферного воздуха 1 раз в год;</w:t>
      </w:r>
    </w:p>
    <w:p w:rsidR="00F0174D" w:rsidRPr="00F0174D" w:rsidRDefault="00F0174D" w:rsidP="00F0174D">
      <w:pPr>
        <w:widowControl w:val="0"/>
        <w:numPr>
          <w:ilvl w:val="0"/>
          <w:numId w:val="3"/>
        </w:numPr>
        <w:tabs>
          <w:tab w:val="left" w:pos="972"/>
        </w:tabs>
        <w:spacing w:line="336" w:lineRule="exact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загрязненность водных объектов;</w:t>
      </w:r>
    </w:p>
    <w:p w:rsidR="00F0174D" w:rsidRPr="00F0174D" w:rsidRDefault="00F0174D" w:rsidP="00F0174D">
      <w:pPr>
        <w:widowControl w:val="0"/>
        <w:numPr>
          <w:ilvl w:val="1"/>
          <w:numId w:val="2"/>
        </w:numPr>
        <w:tabs>
          <w:tab w:val="left" w:pos="1294"/>
        </w:tabs>
        <w:spacing w:line="336" w:lineRule="exact"/>
        <w:ind w:firstLine="70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удельный вес озелененной территории;</w:t>
      </w:r>
    </w:p>
    <w:p w:rsidR="008755D0" w:rsidRPr="00F0174D" w:rsidRDefault="00F0174D" w:rsidP="00F0174D">
      <w:pPr>
        <w:pStyle w:val="a3"/>
        <w:ind w:left="0" w:firstLine="720"/>
        <w:rPr>
          <w:rFonts w:eastAsia="Calibri"/>
          <w:b/>
          <w:bCs/>
          <w:color w:val="000000"/>
          <w:lang w:eastAsia="en-US"/>
        </w:rPr>
      </w:pPr>
      <w:r>
        <w:rPr>
          <w:rFonts w:eastAsia="Arial Unicode MS"/>
          <w:color w:val="000000"/>
          <w:lang w:bidi="ru-RU"/>
        </w:rPr>
        <w:t>8.</w:t>
      </w:r>
      <w:r w:rsidRPr="00F0174D">
        <w:rPr>
          <w:rFonts w:eastAsia="Arial Unicode MS"/>
          <w:color w:val="000000"/>
          <w:lang w:bidi="ru-RU"/>
        </w:rPr>
        <w:t>Динамика улучшения уровня обеспеченности безбарьерной средой социально значимых объектов (учреждения образования, здравоохранения, магазины, аптеки, объекты культуры, территориальные центры социального обслуживания населения и др.).</w:t>
      </w:r>
    </w:p>
    <w:p w:rsidR="008755D0" w:rsidRPr="00F0174D" w:rsidRDefault="008755D0" w:rsidP="008755D0">
      <w:pPr>
        <w:tabs>
          <w:tab w:val="left" w:pos="0"/>
        </w:tabs>
        <w:jc w:val="both"/>
        <w:rPr>
          <w:rFonts w:eastAsia="Calibri"/>
          <w:b/>
          <w:u w:val="single"/>
          <w:lang w:eastAsia="en-US"/>
        </w:rPr>
      </w:pPr>
    </w:p>
    <w:p w:rsidR="008755D0" w:rsidRPr="00F0174D" w:rsidRDefault="008755D0" w:rsidP="008755D0">
      <w:pPr>
        <w:spacing w:after="200" w:line="276" w:lineRule="auto"/>
        <w:rPr>
          <w:rFonts w:eastAsia="Calibri"/>
          <w:lang w:eastAsia="en-US"/>
        </w:rPr>
      </w:pPr>
    </w:p>
    <w:p w:rsidR="008755D0" w:rsidRDefault="008755D0" w:rsidP="008755D0">
      <w:pPr>
        <w:spacing w:line="280" w:lineRule="exact"/>
        <w:ind w:left="180"/>
        <w:rPr>
          <w:sz w:val="30"/>
          <w:szCs w:val="30"/>
        </w:rPr>
      </w:pPr>
    </w:p>
    <w:p w:rsidR="00C3674D" w:rsidRDefault="00C3674D"/>
    <w:sectPr w:rsidR="00C3674D" w:rsidSect="003E2A85">
      <w:pgSz w:w="11906" w:h="16838"/>
      <w:pgMar w:top="1135" w:right="924" w:bottom="113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DA5"/>
    <w:multiLevelType w:val="hybridMultilevel"/>
    <w:tmpl w:val="A3B26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43A72DEE"/>
    <w:multiLevelType w:val="multilevel"/>
    <w:tmpl w:val="5F8C1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9D44DD"/>
    <w:multiLevelType w:val="multilevel"/>
    <w:tmpl w:val="04A45D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53"/>
    <w:rsid w:val="004C1B53"/>
    <w:rsid w:val="004C4965"/>
    <w:rsid w:val="0070196A"/>
    <w:rsid w:val="007C773E"/>
    <w:rsid w:val="008755D0"/>
    <w:rsid w:val="00C3674D"/>
    <w:rsid w:val="00F0174D"/>
    <w:rsid w:val="00F34EFA"/>
    <w:rsid w:val="00FA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2023-12-04T09:17:00Z</cp:lastPrinted>
  <dcterms:created xsi:type="dcterms:W3CDTF">2023-12-01T11:24:00Z</dcterms:created>
  <dcterms:modified xsi:type="dcterms:W3CDTF">2023-12-20T11:36:00Z</dcterms:modified>
</cp:coreProperties>
</file>