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AD" w:rsidRPr="006221F8" w:rsidRDefault="00C45FAD" w:rsidP="006221F8">
      <w:pPr>
        <w:pStyle w:val="a9"/>
      </w:pPr>
      <w:r w:rsidRPr="001C4E13">
        <w:t xml:space="preserve">Гепатит </w:t>
      </w:r>
      <w:r w:rsidR="001C4E13" w:rsidRPr="001C4E13">
        <w:rPr>
          <w:szCs w:val="47"/>
        </w:rPr>
        <w:t>Е</w:t>
      </w:r>
    </w:p>
    <w:p w:rsidR="00C45FAD" w:rsidRPr="006221F8" w:rsidRDefault="006221F8" w:rsidP="007577C2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458470</wp:posOffset>
            </wp:positionV>
            <wp:extent cx="3333750" cy="2302510"/>
            <wp:effectExtent l="19050" t="0" r="0" b="0"/>
            <wp:wrapTight wrapText="bothSides">
              <wp:wrapPolygon edited="0">
                <wp:start x="-123" y="0"/>
                <wp:lineTo x="-123" y="21445"/>
                <wp:lineTo x="21600" y="21445"/>
                <wp:lineTo x="21600" y="0"/>
                <wp:lineTo x="-123" y="0"/>
              </wp:wrapPolygon>
            </wp:wrapTight>
            <wp:docPr id="1" name="Рисунок 0" descr="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jpg"/>
                    <pic:cNvPicPr/>
                  </pic:nvPicPr>
                  <pic:blipFill>
                    <a:blip r:embed="rId5"/>
                    <a:srcRect l="17079" r="17172" b="1212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FAD" w:rsidRPr="006221F8">
        <w:rPr>
          <w:rFonts w:ascii="Times New Roman" w:hAnsi="Times New Roman" w:cs="Times New Roman"/>
          <w:i/>
          <w:sz w:val="36"/>
        </w:rPr>
        <w:t>Основные факты</w:t>
      </w:r>
      <w:r w:rsidR="001C5F22" w:rsidRPr="006221F8">
        <w:rPr>
          <w:rFonts w:ascii="Times New Roman" w:hAnsi="Times New Roman" w:cs="Times New Roman"/>
          <w:i/>
          <w:sz w:val="36"/>
        </w:rPr>
        <w:t xml:space="preserve"> </w:t>
      </w:r>
    </w:p>
    <w:p w:rsidR="001C4E13" w:rsidRPr="001C4E13" w:rsidRDefault="001C4E13" w:rsidP="001C4E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>Гепатит Е — это воспалительное поражение печени, вызванное вирусом гепатита Е (ВГЕ).</w:t>
      </w:r>
    </w:p>
    <w:p w:rsidR="001C4E13" w:rsidRPr="001C4E13" w:rsidRDefault="001C4E13" w:rsidP="001C4E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По оценкам, в мире ежегодно происходит 20 </w:t>
      </w:r>
      <w:proofErr w:type="spellStart"/>
      <w:proofErr w:type="gramStart"/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>млн</w:t>
      </w:r>
      <w:proofErr w:type="spellEnd"/>
      <w:proofErr w:type="gramEnd"/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случаев инфицирования ВГЕ, из которых симптоматическими являются 3,3 </w:t>
      </w:r>
      <w:proofErr w:type="spellStart"/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>млн</w:t>
      </w:r>
      <w:proofErr w:type="spellEnd"/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случаев (1).</w:t>
      </w:r>
    </w:p>
    <w:p w:rsidR="001C4E13" w:rsidRPr="001C4E13" w:rsidRDefault="001C4E13" w:rsidP="001C4E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>По оценкам ВОЗ, в 2015 г. от гепатита Е умерло приблизительно 44 000 человек (что составляет 3,3% совокупной смертности от всех типов вирусного гепатита).</w:t>
      </w:r>
    </w:p>
    <w:p w:rsidR="001C4E13" w:rsidRPr="001C4E13" w:rsidRDefault="001C4E13" w:rsidP="001C4E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>Вирус передается фекально-оральным путем, главным образом через зараженную воду.</w:t>
      </w:r>
    </w:p>
    <w:p w:rsidR="001C4E13" w:rsidRPr="001C4E13" w:rsidRDefault="001C4E13" w:rsidP="001C4E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>Гепатит Е встречается во всем мире, но наиболее распространен в Восточной и Южной Азии.</w:t>
      </w:r>
    </w:p>
    <w:p w:rsidR="001C4E13" w:rsidRPr="001C4E13" w:rsidRDefault="001C4E13" w:rsidP="001C4E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eastAsia="Times New Roman" w:hAnsi="Times New Roman" w:cs="Times New Roman"/>
          <w:b/>
          <w:bCs/>
          <w:color w:val="3C4245"/>
          <w:sz w:val="21"/>
        </w:rPr>
        <w:t>Для профилактики гепатита Е разработана вакцина, которая зарегистрирована в Китае, но пока недоступна в других странах.</w:t>
      </w:r>
    </w:p>
    <w:p w:rsidR="00C45FAD" w:rsidRPr="001D0D7E" w:rsidRDefault="002B6480" w:rsidP="00C45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480">
        <w:rPr>
          <w:rFonts w:ascii="Times New Roman" w:hAnsi="Times New Roman" w:cs="Times New Roman"/>
        </w:rPr>
        <w:pict>
          <v:rect id="_x0000_i1025" style="width:0;height:1.5pt" o:hralign="center" o:hrstd="t" o:hrnoshade="t" o:hr="t" fillcolor="#3c4245" stroked="f"/>
        </w:pic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b/>
          <w:color w:val="3C4245"/>
          <w:sz w:val="21"/>
          <w:szCs w:val="21"/>
        </w:rPr>
        <w:t>Гепатит Е</w:t>
      </w:r>
      <w:r w:rsidRPr="001C4E13">
        <w:rPr>
          <w:color w:val="3C4245"/>
          <w:sz w:val="21"/>
          <w:szCs w:val="21"/>
        </w:rPr>
        <w:t xml:space="preserve"> — это воспалительное поражение печени, вызванное заражением вирусом гепатита Е (ВГЕ). Существует не менее 4 типов вируса гепатита Е: генотипы 1, 2, 3 и 4. Генотипы 1 и 2 были обнаружены только у человека. Генотипы 3 и 4 циркулируют среди некоторых видов животных (включая свиней, кабанов и оленей), не вызывая у них заболевания; встречаются случаи заражения этими генотипами человека.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Вирус попадает в окружающую среду с калом инфицированных людей и попадает в организм человека </w:t>
      </w:r>
      <w:proofErr w:type="spellStart"/>
      <w:r w:rsidRPr="001C4E13">
        <w:rPr>
          <w:color w:val="3C4245"/>
          <w:sz w:val="21"/>
          <w:szCs w:val="21"/>
        </w:rPr>
        <w:t>энтерально</w:t>
      </w:r>
      <w:proofErr w:type="spellEnd"/>
      <w:r w:rsidRPr="001C4E13">
        <w:rPr>
          <w:color w:val="3C4245"/>
          <w:sz w:val="21"/>
          <w:szCs w:val="21"/>
        </w:rPr>
        <w:t xml:space="preserve">. Вирус передается главным образом через зараженную питьевую воду. Обычно инфекция имеет доброкачественное течение и самопроизвольно излечивается в течение 2–6 недель. В некоторых случаях заболевание приобретает злокачественное течение по </w:t>
      </w:r>
      <w:proofErr w:type="spellStart"/>
      <w:r w:rsidRPr="001C4E13">
        <w:rPr>
          <w:color w:val="3C4245"/>
          <w:sz w:val="21"/>
          <w:szCs w:val="21"/>
        </w:rPr>
        <w:t>фульминантному</w:t>
      </w:r>
      <w:proofErr w:type="spellEnd"/>
      <w:r w:rsidRPr="001C4E13">
        <w:rPr>
          <w:color w:val="3C4245"/>
          <w:sz w:val="21"/>
          <w:szCs w:val="21"/>
        </w:rPr>
        <w:t xml:space="preserve"> типу (острая печеночная недостаточность) с риском летального исхода.</w:t>
      </w:r>
    </w:p>
    <w:p w:rsidR="001C4E13" w:rsidRPr="001C4E13" w:rsidRDefault="001C4E13" w:rsidP="001C4E13">
      <w:pPr>
        <w:pStyle w:val="3"/>
        <w:rPr>
          <w:sz w:val="28"/>
          <w:szCs w:val="28"/>
        </w:rPr>
      </w:pPr>
      <w:r w:rsidRPr="001C4E13">
        <w:rPr>
          <w:rStyle w:val="a5"/>
          <w:b/>
          <w:bCs/>
          <w:sz w:val="28"/>
          <w:szCs w:val="28"/>
        </w:rPr>
        <w:t>Территориальное распределение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Вирус гепатита Е встречается во всех регионах мира.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Данное заболевание широко распространено в странах с низким и средним уровнем дохода и ограниченным доступом к базовым услугам в области  водоснабжения, санитарии, гигиены и здравоохранения. В этих районах заболевание возникает как в виде вспышек, так и в виде единичных случаев. Вспышки обычно являются следствием фекального загрязнения питьевой воды и могут затрагивать от нескольких сотен до нескольких тысяч человек. Иногда вспышки гепатита Е развиваются в зонах конфликтов и чрезвычайных гуманитарных ситуаций, например в районах военных действий, а также в лагерях беженцев или внутренне перемещенных лиц, где санитарно-бытовые условия и ситуация с водоснабжением являются особенно напряженными.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Как представляется, возникновение единичных случаев гепатита Е также связано с заражением воды, хотя и в меньших масштабах. В этих районах возбудителем заболевания чаще всего является генотип 1 вируса гепатита Е; заражение генотипом 2 наблюдается гораздо реже.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lastRenderedPageBreak/>
        <w:t>В районах с удовлетворительными санитарно-бытовыми условиями и водоснабжением гепатит Е встречается редко и проявляется только в виде единичных случаев. Большинство этих случаев вызваны генотипом 3 животного происхождения, заражение которым обычно происходит в результате употребления в пищу не прошедшего необходимую термическую обработку мяса животных (включая печень, особенно свиную) и не связано с контаминацией воды или других пищевых продуктов.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Серологические признаки ранее перенесенной инфекции обнаруживаются в большинстве районов, при этом наиболее высокий уровень </w:t>
      </w:r>
      <w:proofErr w:type="spellStart"/>
      <w:r w:rsidRPr="001C4E13">
        <w:rPr>
          <w:color w:val="3C4245"/>
          <w:sz w:val="21"/>
          <w:szCs w:val="21"/>
        </w:rPr>
        <w:t>серопревалентности</w:t>
      </w:r>
      <w:proofErr w:type="spellEnd"/>
      <w:r w:rsidRPr="001C4E13">
        <w:rPr>
          <w:color w:val="3C4245"/>
          <w:sz w:val="21"/>
          <w:szCs w:val="21"/>
        </w:rPr>
        <w:t xml:space="preserve"> (доля лиц с положительным результатом серологического исследования на антитела к ВГЕ) характерен для стран Азии и Африки. Тем не менее, присутствие этих антител не указывает на наличие заболевания или повышенный риск его возникновения. </w:t>
      </w:r>
      <w:proofErr w:type="gramStart"/>
      <w:r w:rsidRPr="001C4E13">
        <w:rPr>
          <w:color w:val="3C4245"/>
          <w:sz w:val="21"/>
          <w:szCs w:val="21"/>
        </w:rPr>
        <w:t>Кроме того, целесообразность использования этих данных для оценки эпидемиологической обстановки может быть ограничена в связи с неоднородной и, как представляется, неоптимальной эффективностью имеющихся методов серологического исследования, а также вероятностью постепенного снижения количества антител у лиц, контактировавших с вирусом.</w:t>
      </w:r>
      <w:proofErr w:type="gramEnd"/>
    </w:p>
    <w:p w:rsidR="001C4E13" w:rsidRPr="001C4E13" w:rsidRDefault="006221F8" w:rsidP="001C4E13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549275</wp:posOffset>
            </wp:positionV>
            <wp:extent cx="3646805" cy="3674110"/>
            <wp:effectExtent l="19050" t="0" r="0" b="0"/>
            <wp:wrapTight wrapText="bothSides">
              <wp:wrapPolygon edited="0">
                <wp:start x="-113" y="0"/>
                <wp:lineTo x="-113" y="21503"/>
                <wp:lineTo x="21551" y="21503"/>
                <wp:lineTo x="21551" y="0"/>
                <wp:lineTo x="-113" y="0"/>
              </wp:wrapPolygon>
            </wp:wrapTight>
            <wp:docPr id="2" name="Рисунок 1" descr="Е0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05d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E13" w:rsidRPr="001C4E13">
        <w:rPr>
          <w:rStyle w:val="a5"/>
          <w:b/>
          <w:bCs/>
          <w:sz w:val="28"/>
          <w:szCs w:val="28"/>
        </w:rPr>
        <w:t>Механизмы передачи инфекции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Основной путь передачи вируса гепатита Е – фекально-оральный через зараженную питьевую воду. На долю этого механизма передачи приходится подавляющее большинство случаев заболевания. Факторы риска заражения гепатитом Е связаны с неудовлетворительными санитарно-бытовыми условиями, при которых вирус, выделяемый с калом инфицированных, попадает в систему питьевого водоснабжения.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Существуют другие пути передачи вируса, однако, как представляется, на их долю приходится намного меньшее число случаев заражения. К ним относятся:</w:t>
      </w:r>
    </w:p>
    <w:p w:rsidR="001C4E13" w:rsidRPr="001C4E13" w:rsidRDefault="001C4E13" w:rsidP="001C4E1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употребление в пищу не прошедшего достаточную термическую обработку мяса или мясопродуктов, полученных от зараженных животных (например, свиной печени);</w:t>
      </w:r>
    </w:p>
    <w:p w:rsidR="001C4E13" w:rsidRPr="001C4E13" w:rsidRDefault="001C4E13" w:rsidP="001C4E1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переливание зараженных продуктов крови;</w:t>
      </w:r>
    </w:p>
    <w:p w:rsidR="001C4E13" w:rsidRPr="001C4E13" w:rsidRDefault="001C4E13" w:rsidP="001C4E1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proofErr w:type="gramStart"/>
      <w:r w:rsidRPr="001C4E13">
        <w:rPr>
          <w:rFonts w:ascii="Times New Roman" w:hAnsi="Times New Roman" w:cs="Times New Roman"/>
          <w:color w:val="3C4245"/>
          <w:sz w:val="21"/>
          <w:szCs w:val="21"/>
        </w:rPr>
        <w:t>вертикальная</w:t>
      </w:r>
      <w:proofErr w:type="gramEnd"/>
      <w:r w:rsidRPr="001C4E13">
        <w:rPr>
          <w:rFonts w:ascii="Times New Roman" w:hAnsi="Times New Roman" w:cs="Times New Roman"/>
          <w:color w:val="3C4245"/>
          <w:sz w:val="21"/>
          <w:szCs w:val="21"/>
        </w:rPr>
        <w:t xml:space="preserve"> передачу от беременной матери ребенку.</w:t>
      </w:r>
    </w:p>
    <w:p w:rsidR="001C4E13" w:rsidRPr="006221F8" w:rsidRDefault="001C4E13" w:rsidP="006221F8">
      <w:pPr>
        <w:pStyle w:val="2"/>
        <w:rPr>
          <w:sz w:val="28"/>
          <w:szCs w:val="28"/>
        </w:rPr>
      </w:pPr>
      <w:r w:rsidRPr="006221F8">
        <w:rPr>
          <w:rStyle w:val="a5"/>
          <w:b/>
          <w:bCs/>
          <w:sz w:val="28"/>
          <w:szCs w:val="28"/>
        </w:rPr>
        <w:t>Симптомы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Продолжительность инкубационного периода после попадания вируса гепатита Е в организм составляет в среднем 5-6 недель и колеблется в пределах от 2 до 10 недель. Период выделения вируса начинается за несколько дней до развития признаков болезни и продолжается 3–4 недели.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В районах с высокой </w:t>
      </w:r>
      <w:proofErr w:type="spellStart"/>
      <w:r w:rsidRPr="001C4E13">
        <w:rPr>
          <w:color w:val="3C4245"/>
          <w:sz w:val="21"/>
          <w:szCs w:val="21"/>
        </w:rPr>
        <w:t>эндемичностью</w:t>
      </w:r>
      <w:proofErr w:type="spellEnd"/>
      <w:r w:rsidRPr="001C4E13">
        <w:rPr>
          <w:color w:val="3C4245"/>
          <w:sz w:val="21"/>
          <w:szCs w:val="21"/>
        </w:rPr>
        <w:t xml:space="preserve"> заболевания симптоматическое течение  болезни чаще всего встречается среди людей в возрасте от 15 до 40 лет. В этих районах дети также могут заражаться гепатитом Е, однако у них инфекция, как правило, протекает либо бессимптомно, либо с легкими симптомами без желтухи и не диагностируется.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lastRenderedPageBreak/>
        <w:t>К типичным признакам и симптомам гепатита относятся:</w:t>
      </w:r>
    </w:p>
    <w:p w:rsidR="001C4E13" w:rsidRPr="001C4E13" w:rsidRDefault="001C4E13" w:rsidP="001C4E1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в начальном периоде отмечается легкое повышение температуры тела, отсутствие аппетита (</w:t>
      </w:r>
      <w:proofErr w:type="spellStart"/>
      <w:r w:rsidRPr="001C4E13">
        <w:rPr>
          <w:rFonts w:ascii="Times New Roman" w:hAnsi="Times New Roman" w:cs="Times New Roman"/>
          <w:color w:val="3C4245"/>
          <w:sz w:val="21"/>
          <w:szCs w:val="21"/>
        </w:rPr>
        <w:t>анорексия</w:t>
      </w:r>
      <w:proofErr w:type="spellEnd"/>
      <w:r w:rsidRPr="001C4E13">
        <w:rPr>
          <w:rFonts w:ascii="Times New Roman" w:hAnsi="Times New Roman" w:cs="Times New Roman"/>
          <w:color w:val="3C4245"/>
          <w:sz w:val="21"/>
          <w:szCs w:val="21"/>
        </w:rPr>
        <w:t>), тошнота и рвота в течение нескольких дней; у некоторых пациентов могут возникать боли в области живота, зуд (без поражения кожи), кожная сыпь или боли в суставах;</w:t>
      </w:r>
    </w:p>
    <w:p w:rsidR="001C4E13" w:rsidRPr="001C4E13" w:rsidRDefault="001C4E13" w:rsidP="001C4E1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 xml:space="preserve">желтуха (желтушное окрашивание кожных </w:t>
      </w:r>
      <w:proofErr w:type="spellStart"/>
      <w:r w:rsidRPr="001C4E13">
        <w:rPr>
          <w:rFonts w:ascii="Times New Roman" w:hAnsi="Times New Roman" w:cs="Times New Roman"/>
          <w:color w:val="3C4245"/>
          <w:sz w:val="21"/>
          <w:szCs w:val="21"/>
        </w:rPr>
        <w:t>покровох</w:t>
      </w:r>
      <w:proofErr w:type="spellEnd"/>
      <w:r w:rsidRPr="001C4E13">
        <w:rPr>
          <w:rFonts w:ascii="Times New Roman" w:hAnsi="Times New Roman" w:cs="Times New Roman"/>
          <w:color w:val="3C4245"/>
          <w:sz w:val="21"/>
          <w:szCs w:val="21"/>
        </w:rPr>
        <w:t xml:space="preserve"> и склер), потемнение мочи и обесцвечивание кала;</w:t>
      </w:r>
    </w:p>
    <w:p w:rsidR="001C4E13" w:rsidRPr="001C4E13" w:rsidRDefault="001C4E13" w:rsidP="001C4E1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слегка увеличенная в размерах и чувствительная печень (</w:t>
      </w:r>
      <w:proofErr w:type="spellStart"/>
      <w:r w:rsidRPr="001C4E13">
        <w:rPr>
          <w:rFonts w:ascii="Times New Roman" w:hAnsi="Times New Roman" w:cs="Times New Roman"/>
          <w:color w:val="3C4245"/>
          <w:sz w:val="21"/>
          <w:szCs w:val="21"/>
        </w:rPr>
        <w:t>гепатомегалия</w:t>
      </w:r>
      <w:proofErr w:type="spellEnd"/>
      <w:r w:rsidRPr="001C4E13">
        <w:rPr>
          <w:rFonts w:ascii="Times New Roman" w:hAnsi="Times New Roman" w:cs="Times New Roman"/>
          <w:color w:val="3C4245"/>
          <w:sz w:val="21"/>
          <w:szCs w:val="21"/>
        </w:rPr>
        <w:t>).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Эти симптомы, как правило, не отличаются от симптомов других болезней печени и обычно сохраняются в течение 1-6 недель.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В редких случаях острый гепатит Е может приобретать злокачественное течение и приводить к </w:t>
      </w:r>
      <w:proofErr w:type="spellStart"/>
      <w:r w:rsidRPr="001C4E13">
        <w:rPr>
          <w:color w:val="3C4245"/>
          <w:sz w:val="21"/>
          <w:szCs w:val="21"/>
        </w:rPr>
        <w:t>фульминантному</w:t>
      </w:r>
      <w:proofErr w:type="spellEnd"/>
      <w:r w:rsidRPr="001C4E13">
        <w:rPr>
          <w:color w:val="3C4245"/>
          <w:sz w:val="21"/>
          <w:szCs w:val="21"/>
        </w:rPr>
        <w:t xml:space="preserve"> гепатиту (острой печеночной недостаточности) с риском смертельного исхода. Чаще всего </w:t>
      </w:r>
      <w:proofErr w:type="spellStart"/>
      <w:r w:rsidRPr="001C4E13">
        <w:rPr>
          <w:color w:val="3C4245"/>
          <w:sz w:val="21"/>
          <w:szCs w:val="21"/>
        </w:rPr>
        <w:t>фульминантная</w:t>
      </w:r>
      <w:proofErr w:type="spellEnd"/>
      <w:r w:rsidRPr="001C4E13">
        <w:rPr>
          <w:color w:val="3C4245"/>
          <w:sz w:val="21"/>
          <w:szCs w:val="21"/>
        </w:rPr>
        <w:t xml:space="preserve"> форма гепатита Е развивается у женщин во время беременности. Беременные с гепатитом Е, особенно во втором и третьем триместрах беременности, подвержены повышенному риску </w:t>
      </w:r>
      <w:proofErr w:type="spellStart"/>
      <w:r w:rsidRPr="001C4E13">
        <w:rPr>
          <w:color w:val="3C4245"/>
          <w:sz w:val="21"/>
          <w:szCs w:val="21"/>
        </w:rPr>
        <w:t>разыития</w:t>
      </w:r>
      <w:proofErr w:type="spellEnd"/>
      <w:r w:rsidRPr="001C4E13">
        <w:rPr>
          <w:color w:val="3C4245"/>
          <w:sz w:val="21"/>
          <w:szCs w:val="21"/>
        </w:rPr>
        <w:t xml:space="preserve"> острой печеночной недостаточности, гибели плода и летального исхода. При заражении гепатитом Е в третьем триместре беременности летальность гепатита Е может достигать 20–25%.</w:t>
      </w:r>
    </w:p>
    <w:p w:rsidR="001C4E13" w:rsidRPr="001C4E13" w:rsidRDefault="001C4E13" w:rsidP="001C4E13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Случаи хронического гепатита Е отмечены у лиц с ослабленным иммунитетом, особенно у реципиентов донорских органов, принимающих </w:t>
      </w:r>
      <w:proofErr w:type="spellStart"/>
      <w:r w:rsidRPr="001C4E13">
        <w:rPr>
          <w:color w:val="3C4245"/>
          <w:sz w:val="21"/>
          <w:szCs w:val="21"/>
        </w:rPr>
        <w:t>иммуносупрессивные</w:t>
      </w:r>
      <w:proofErr w:type="spellEnd"/>
      <w:r w:rsidRPr="001C4E13">
        <w:rPr>
          <w:color w:val="3C4245"/>
          <w:sz w:val="21"/>
          <w:szCs w:val="21"/>
        </w:rPr>
        <w:t xml:space="preserve"> препараты; в этих случаях возбудителем выступает вирус ВГЕ 3 или 4 генотипа. Тем не менее, хроническая форма гепатита Е остается редким явлением.</w:t>
      </w:r>
    </w:p>
    <w:p w:rsidR="001C4E13" w:rsidRPr="006221F8" w:rsidRDefault="001C4E13" w:rsidP="006221F8">
      <w:pPr>
        <w:pStyle w:val="2"/>
        <w:rPr>
          <w:sz w:val="28"/>
          <w:szCs w:val="28"/>
        </w:rPr>
      </w:pPr>
      <w:r w:rsidRPr="006221F8">
        <w:rPr>
          <w:rStyle w:val="a5"/>
          <w:b/>
          <w:bCs/>
          <w:sz w:val="28"/>
          <w:szCs w:val="28"/>
        </w:rPr>
        <w:t>Диагностика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По клинической картине гепатит Е не отличается от других типов острого вирусного гепатита. При этом, подозрение на гепатит Е часто является обоснованным, если болезнь протекает в более тяжелой форме у беременных или если исключен диагноз гепатита</w:t>
      </w:r>
      <w:proofErr w:type="gramStart"/>
      <w:r w:rsidRPr="001C4E13">
        <w:rPr>
          <w:color w:val="3C4245"/>
          <w:sz w:val="21"/>
          <w:szCs w:val="21"/>
        </w:rPr>
        <w:t xml:space="preserve"> А</w:t>
      </w:r>
      <w:proofErr w:type="gramEnd"/>
      <w:r w:rsidRPr="001C4E13">
        <w:rPr>
          <w:color w:val="3C4245"/>
          <w:sz w:val="21"/>
          <w:szCs w:val="21"/>
        </w:rPr>
        <w:t xml:space="preserve">, на фоне неблагоприятной эпидемиологической обстановки, например, в случае выявления нескольких случаев инфекции в населенных пунктах, расположенных в </w:t>
      </w:r>
      <w:proofErr w:type="spellStart"/>
      <w:r w:rsidRPr="001C4E13">
        <w:rPr>
          <w:color w:val="3C4245"/>
          <w:sz w:val="21"/>
          <w:szCs w:val="21"/>
        </w:rPr>
        <w:t>эндемичных</w:t>
      </w:r>
      <w:proofErr w:type="spellEnd"/>
      <w:r w:rsidRPr="001C4E13">
        <w:rPr>
          <w:color w:val="3C4245"/>
          <w:sz w:val="21"/>
          <w:szCs w:val="21"/>
        </w:rPr>
        <w:t xml:space="preserve"> районах или в районах с риском заражения питьевой воды.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Обычно для подтверждения диагноза гепатита Е выполняется исследование крови на специфические к вирусу антитела класса </w:t>
      </w:r>
      <w:proofErr w:type="spellStart"/>
      <w:r w:rsidRPr="001C4E13">
        <w:rPr>
          <w:color w:val="3C4245"/>
          <w:sz w:val="21"/>
          <w:szCs w:val="21"/>
        </w:rPr>
        <w:t>IgM</w:t>
      </w:r>
      <w:proofErr w:type="spellEnd"/>
      <w:r w:rsidRPr="001C4E13">
        <w:rPr>
          <w:color w:val="3C4245"/>
          <w:sz w:val="21"/>
          <w:szCs w:val="21"/>
        </w:rPr>
        <w:t xml:space="preserve">; как правило, в районах высокой распространенности заболевания, этого достаточно. Для использования на местах существуют </w:t>
      </w:r>
      <w:proofErr w:type="spellStart"/>
      <w:proofErr w:type="gramStart"/>
      <w:r w:rsidRPr="001C4E13">
        <w:rPr>
          <w:color w:val="3C4245"/>
          <w:sz w:val="21"/>
          <w:szCs w:val="21"/>
        </w:rPr>
        <w:t>экспресс-тесты</w:t>
      </w:r>
      <w:proofErr w:type="spellEnd"/>
      <w:proofErr w:type="gramEnd"/>
      <w:r w:rsidRPr="001C4E13">
        <w:rPr>
          <w:color w:val="3C4245"/>
          <w:sz w:val="21"/>
          <w:szCs w:val="21"/>
        </w:rPr>
        <w:t>.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В дополнение к этому может проводиться диагностика методом </w:t>
      </w:r>
      <w:proofErr w:type="spellStart"/>
      <w:r w:rsidRPr="001C4E13">
        <w:rPr>
          <w:color w:val="3C4245"/>
          <w:sz w:val="21"/>
          <w:szCs w:val="21"/>
        </w:rPr>
        <w:t>полимеразной</w:t>
      </w:r>
      <w:proofErr w:type="spellEnd"/>
      <w:r w:rsidRPr="001C4E13">
        <w:rPr>
          <w:color w:val="3C4245"/>
          <w:sz w:val="21"/>
          <w:szCs w:val="21"/>
        </w:rPr>
        <w:t xml:space="preserve"> цепной реакции с обратной транскрипцией (ОТ-ПЦР), позволяющая обнаружить РНК вируса гепатита Е в крови и/или стуле, для выполнения которой может потребоваться обращение в специализированную лабораторию. Этот метод диагностики особенно востребован в районах, где гепатит Е встречается нечасто, а также в редких случаях хронической </w:t>
      </w:r>
      <w:proofErr w:type="spellStart"/>
      <w:r w:rsidRPr="001C4E13">
        <w:rPr>
          <w:color w:val="3C4245"/>
          <w:sz w:val="21"/>
          <w:szCs w:val="21"/>
        </w:rPr>
        <w:t>ВГЕ-инфекции</w:t>
      </w:r>
      <w:proofErr w:type="spellEnd"/>
      <w:r w:rsidRPr="001C4E13">
        <w:rPr>
          <w:color w:val="3C4245"/>
          <w:sz w:val="21"/>
          <w:szCs w:val="21"/>
        </w:rPr>
        <w:t>.</w:t>
      </w:r>
    </w:p>
    <w:p w:rsidR="001C4E13" w:rsidRPr="006221F8" w:rsidRDefault="001C4E13" w:rsidP="006221F8">
      <w:pPr>
        <w:pStyle w:val="2"/>
        <w:rPr>
          <w:sz w:val="28"/>
          <w:szCs w:val="28"/>
        </w:rPr>
      </w:pPr>
      <w:r w:rsidRPr="006221F8">
        <w:rPr>
          <w:rStyle w:val="a5"/>
          <w:b/>
          <w:bCs/>
          <w:sz w:val="28"/>
          <w:szCs w:val="28"/>
        </w:rPr>
        <w:t>Профилактика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Наиболее эффективным методом борьбы с инфекцией является профилактика. На уровне популяции риск распространения ВГЕ и заражения гепатитом Е можно сократить посредством следующих мер:</w:t>
      </w:r>
    </w:p>
    <w:p w:rsidR="001C4E13" w:rsidRPr="001C4E13" w:rsidRDefault="001C4E13" w:rsidP="006221F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соблюдение стандартов качества централизованного водоснабжения;</w:t>
      </w:r>
    </w:p>
    <w:p w:rsidR="001C4E13" w:rsidRPr="001C4E13" w:rsidRDefault="001C4E13" w:rsidP="006221F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создание надлежащих систем утилизации фекальных отходов человека.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На индивидуальном уровне риск заражения можно снизить посредством следующих мер:</w:t>
      </w:r>
    </w:p>
    <w:p w:rsidR="001C4E13" w:rsidRPr="001C4E13" w:rsidRDefault="001C4E13" w:rsidP="006221F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соблюдение правил гигиены;</w:t>
      </w:r>
    </w:p>
    <w:p w:rsidR="001C4E13" w:rsidRPr="001C4E13" w:rsidRDefault="001C4E13" w:rsidP="006221F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отказ от употребления питьевой воды и льда неизвестного качества.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 xml:space="preserve">В 2011 г. в Китае была </w:t>
      </w:r>
      <w:proofErr w:type="gramStart"/>
      <w:r w:rsidRPr="001C4E13">
        <w:rPr>
          <w:color w:val="3C4245"/>
          <w:sz w:val="21"/>
          <w:szCs w:val="21"/>
        </w:rPr>
        <w:t xml:space="preserve">зарегистрирована </w:t>
      </w:r>
      <w:proofErr w:type="spellStart"/>
      <w:r w:rsidRPr="001C4E13">
        <w:rPr>
          <w:color w:val="3C4245"/>
          <w:sz w:val="21"/>
          <w:szCs w:val="21"/>
        </w:rPr>
        <w:t>рекомбинантная</w:t>
      </w:r>
      <w:proofErr w:type="spellEnd"/>
      <w:r w:rsidRPr="001C4E13">
        <w:rPr>
          <w:color w:val="3C4245"/>
          <w:sz w:val="21"/>
          <w:szCs w:val="21"/>
        </w:rPr>
        <w:t xml:space="preserve"> </w:t>
      </w:r>
      <w:proofErr w:type="spellStart"/>
      <w:r w:rsidRPr="001C4E13">
        <w:rPr>
          <w:color w:val="3C4245"/>
          <w:sz w:val="21"/>
          <w:szCs w:val="21"/>
        </w:rPr>
        <w:t>субъединичная</w:t>
      </w:r>
      <w:proofErr w:type="spellEnd"/>
      <w:r w:rsidRPr="001C4E13">
        <w:rPr>
          <w:color w:val="3C4245"/>
          <w:sz w:val="21"/>
          <w:szCs w:val="21"/>
        </w:rPr>
        <w:t xml:space="preserve"> вакцина против гепатита Е.  Эта вакцина пока не одобрена</w:t>
      </w:r>
      <w:proofErr w:type="gramEnd"/>
      <w:r w:rsidRPr="001C4E13">
        <w:rPr>
          <w:color w:val="3C4245"/>
          <w:sz w:val="21"/>
          <w:szCs w:val="21"/>
        </w:rPr>
        <w:t xml:space="preserve"> для использования в других странах.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lastRenderedPageBreak/>
        <w:t>В 2015 г. Стратегическая консультативная группа экспертов ВОЗ (СКГЭ) по иммунизации рассмотрела имеющиеся данные о бремени гепатита Е, а также о безопасности, иммуногенности, клинической и экономической эффективности зарегистрированной вакцины против гепатита Е.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На основе работы СКГЭ ВОЗ опубликовала документ с изложением своей позиции.</w:t>
      </w:r>
    </w:p>
    <w:p w:rsidR="001C4E13" w:rsidRPr="006221F8" w:rsidRDefault="001C4E13" w:rsidP="006221F8">
      <w:pPr>
        <w:pStyle w:val="2"/>
        <w:rPr>
          <w:sz w:val="28"/>
          <w:szCs w:val="28"/>
        </w:rPr>
      </w:pPr>
      <w:r w:rsidRPr="006221F8">
        <w:rPr>
          <w:rStyle w:val="a5"/>
          <w:b/>
          <w:bCs/>
          <w:sz w:val="28"/>
          <w:szCs w:val="28"/>
        </w:rPr>
        <w:t>Руководство по проведению эпидемиологических и противоэпидемических мероприятий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ВОЗ опубликовала пособие по выявлению, расследованию и контролю вспышек гепатита Е водного происхождения.</w:t>
      </w:r>
    </w:p>
    <w:p w:rsidR="001C4E13" w:rsidRPr="001C4E13" w:rsidRDefault="001C4E13" w:rsidP="006221F8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C4E13">
        <w:rPr>
          <w:color w:val="3C4245"/>
          <w:sz w:val="21"/>
          <w:szCs w:val="21"/>
        </w:rPr>
        <w:t>В кратком изложении, при подозрении на вспышку гепатита Е рекомендуется принимать следующие меры:</w:t>
      </w:r>
    </w:p>
    <w:p w:rsidR="001C4E13" w:rsidRPr="001C4E13" w:rsidRDefault="001C4E13" w:rsidP="006221F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подтверждение диагноза и наличия вспышки;</w:t>
      </w:r>
    </w:p>
    <w:p w:rsidR="001C4E13" w:rsidRPr="001C4E13" w:rsidRDefault="001C4E13" w:rsidP="006221F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установление пути передачи инфекции и выявление населения, подверженного повышенному риску инфицирования;</w:t>
      </w:r>
    </w:p>
    <w:p w:rsidR="001C4E13" w:rsidRPr="001C4E13" w:rsidRDefault="001C4E13" w:rsidP="006221F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улучшение санитарно-гигиенических условий и ликвидация фекального загрязнения пищевых продуктов и воды;</w:t>
      </w:r>
    </w:p>
    <w:p w:rsidR="001C4E13" w:rsidRPr="001C4E13" w:rsidRDefault="001C4E13" w:rsidP="006221F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1C4E13">
        <w:rPr>
          <w:rFonts w:ascii="Times New Roman" w:hAnsi="Times New Roman" w:cs="Times New Roman"/>
          <w:color w:val="3C4245"/>
          <w:sz w:val="21"/>
          <w:szCs w:val="21"/>
        </w:rPr>
        <w:t>ликвидация источника инфекции.</w:t>
      </w: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4"/>
          <w:rFonts w:ascii="Times New Roman" w:hAnsi="Times New Roman" w:cs="Times New Roman"/>
          <w:szCs w:val="28"/>
        </w:rPr>
        <w:t xml:space="preserve"> помощник врача- гигиениста Кореличского районного ЦГЭ Воронцова Екатерина Михайловна </w:t>
      </w: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 xml:space="preserve">Обновлено </w:t>
      </w:r>
      <w:r w:rsidR="00C45FAD">
        <w:rPr>
          <w:rStyle w:val="a4"/>
          <w:rFonts w:ascii="Times New Roman" w:hAnsi="Times New Roman" w:cs="Times New Roman"/>
          <w:szCs w:val="28"/>
        </w:rPr>
        <w:t>28.07</w:t>
      </w:r>
      <w:r w:rsidRPr="005426CB">
        <w:rPr>
          <w:rStyle w:val="a4"/>
          <w:rFonts w:ascii="Times New Roman" w:hAnsi="Times New Roman" w:cs="Times New Roman"/>
          <w:szCs w:val="28"/>
        </w:rPr>
        <w:t>.2022</w:t>
      </w:r>
    </w:p>
    <w:p w:rsidR="006A6CE4" w:rsidRDefault="006A6CE4"/>
    <w:sectPr w:rsidR="006A6CE4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00"/>
    <w:multiLevelType w:val="multilevel"/>
    <w:tmpl w:val="844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5B78E3"/>
    <w:multiLevelType w:val="multilevel"/>
    <w:tmpl w:val="E00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E533C"/>
    <w:multiLevelType w:val="multilevel"/>
    <w:tmpl w:val="C98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666F01"/>
    <w:multiLevelType w:val="multilevel"/>
    <w:tmpl w:val="7062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E3CD0"/>
    <w:multiLevelType w:val="multilevel"/>
    <w:tmpl w:val="5AF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97FF7"/>
    <w:multiLevelType w:val="multilevel"/>
    <w:tmpl w:val="FEA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F860BC"/>
    <w:multiLevelType w:val="multilevel"/>
    <w:tmpl w:val="939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563313"/>
    <w:multiLevelType w:val="multilevel"/>
    <w:tmpl w:val="1AB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090111"/>
    <w:multiLevelType w:val="multilevel"/>
    <w:tmpl w:val="133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6653B"/>
    <w:multiLevelType w:val="multilevel"/>
    <w:tmpl w:val="B11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EB283C"/>
    <w:multiLevelType w:val="multilevel"/>
    <w:tmpl w:val="A18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2744E"/>
    <w:multiLevelType w:val="multilevel"/>
    <w:tmpl w:val="49A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D7BB7"/>
    <w:multiLevelType w:val="multilevel"/>
    <w:tmpl w:val="EC72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7308F9"/>
    <w:multiLevelType w:val="multilevel"/>
    <w:tmpl w:val="D5F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CE3423"/>
    <w:multiLevelType w:val="multilevel"/>
    <w:tmpl w:val="B37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06759"/>
    <w:multiLevelType w:val="multilevel"/>
    <w:tmpl w:val="2552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43FAA"/>
    <w:multiLevelType w:val="multilevel"/>
    <w:tmpl w:val="4E0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016619"/>
    <w:multiLevelType w:val="multilevel"/>
    <w:tmpl w:val="461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3B016D"/>
    <w:multiLevelType w:val="multilevel"/>
    <w:tmpl w:val="C65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C4DF1"/>
    <w:multiLevelType w:val="multilevel"/>
    <w:tmpl w:val="B892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E31B2"/>
    <w:multiLevelType w:val="multilevel"/>
    <w:tmpl w:val="63E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4"/>
  </w:num>
  <w:num w:numId="5">
    <w:abstractNumId w:val="1"/>
  </w:num>
  <w:num w:numId="6">
    <w:abstractNumId w:val="13"/>
  </w:num>
  <w:num w:numId="7">
    <w:abstractNumId w:val="12"/>
  </w:num>
  <w:num w:numId="8">
    <w:abstractNumId w:val="22"/>
  </w:num>
  <w:num w:numId="9">
    <w:abstractNumId w:val="19"/>
  </w:num>
  <w:num w:numId="10">
    <w:abstractNumId w:val="27"/>
  </w:num>
  <w:num w:numId="11">
    <w:abstractNumId w:val="23"/>
  </w:num>
  <w:num w:numId="12">
    <w:abstractNumId w:val="8"/>
  </w:num>
  <w:num w:numId="13">
    <w:abstractNumId w:val="4"/>
  </w:num>
  <w:num w:numId="14">
    <w:abstractNumId w:val="15"/>
  </w:num>
  <w:num w:numId="15">
    <w:abstractNumId w:val="17"/>
  </w:num>
  <w:num w:numId="16">
    <w:abstractNumId w:val="21"/>
  </w:num>
  <w:num w:numId="17">
    <w:abstractNumId w:val="26"/>
  </w:num>
  <w:num w:numId="18">
    <w:abstractNumId w:val="0"/>
  </w:num>
  <w:num w:numId="19">
    <w:abstractNumId w:val="18"/>
  </w:num>
  <w:num w:numId="20">
    <w:abstractNumId w:val="11"/>
  </w:num>
  <w:num w:numId="21">
    <w:abstractNumId w:val="5"/>
  </w:num>
  <w:num w:numId="22">
    <w:abstractNumId w:val="16"/>
  </w:num>
  <w:num w:numId="23">
    <w:abstractNumId w:val="3"/>
  </w:num>
  <w:num w:numId="24">
    <w:abstractNumId w:val="14"/>
  </w:num>
  <w:num w:numId="25">
    <w:abstractNumId w:val="25"/>
  </w:num>
  <w:num w:numId="26">
    <w:abstractNumId w:val="6"/>
  </w:num>
  <w:num w:numId="27">
    <w:abstractNumId w:val="2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1C4E13"/>
    <w:rsid w:val="001C5F22"/>
    <w:rsid w:val="001D0D7E"/>
    <w:rsid w:val="0022078E"/>
    <w:rsid w:val="002B6480"/>
    <w:rsid w:val="002F5726"/>
    <w:rsid w:val="00414C5A"/>
    <w:rsid w:val="004B16AC"/>
    <w:rsid w:val="004C03B9"/>
    <w:rsid w:val="006221F8"/>
    <w:rsid w:val="006261EC"/>
    <w:rsid w:val="006A6CE4"/>
    <w:rsid w:val="007577C2"/>
    <w:rsid w:val="007D0548"/>
    <w:rsid w:val="0094768C"/>
    <w:rsid w:val="009E4DAB"/>
    <w:rsid w:val="00B90B18"/>
    <w:rsid w:val="00C45FAD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0D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7577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577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1D0D7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2022-06-24T06:22:00Z</dcterms:created>
  <dcterms:modified xsi:type="dcterms:W3CDTF">2022-07-08T06:46:00Z</dcterms:modified>
</cp:coreProperties>
</file>