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2" w:rsidRPr="00CB00F2" w:rsidRDefault="00CB00F2" w:rsidP="00CB00F2">
      <w:pPr>
        <w:shd w:val="clear" w:color="auto" w:fill="FFFFFF"/>
        <w:spacing w:after="300" w:line="264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CB00F2">
        <w:rPr>
          <w:rFonts w:ascii="Times New Roman" w:eastAsia="Times New Roman" w:hAnsi="Times New Roman" w:cs="Times New Roman"/>
          <w:color w:val="FF0000"/>
          <w:sz w:val="36"/>
          <w:szCs w:val="36"/>
        </w:rPr>
        <w:t>Профилактика суицидального поведения – одна из важнейших задач общества.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  уже долгое время является международной датой, привлекающей внимание мировой общественности к острой проблеме суицидов среди населения. Событие реализуется по инициативе Международной ассоциации по предотвращению самоубийств (МАПС) при активной поддержке Всемирной организации здравоохранения (ВОЗ) и под патронажем Организации Объединённых Наций (ООН).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Феномен самоубийства встречается только среди людей и является сугубо социальным явлением. С одной стороны, он  зависит от устройства и благополучия всего общества. Самоубийство также может быть индивидуальной реакцией личности на конфликтную (кризисную) ситуацию, которая определяется личностными особенностями конкретного индивидуума и встречается в любом обществе, независимо от его политического, религиозного и социально-экономического устройства.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статистическим данным ВОЗ, в третьем тысячелетии от суицида погибает больше людей, чем из-за всех войн и насильственных убийств вместе взятых. Каждая сотая смерть в мире – это результат самоубийства. После долгих месяцев пандемии COVID-19 особенно важно уделять внимание предотвращению самоубийств, поскольку до сих пор существуют многие факторы риска – отсутствие работы, стресс, связанный с финансовыми проблемами, социальная изоляция.  ВОЗ напоминает, что число самоубийств может сильно отличаться в разных возрастных группах, странах, регионах. Больше всего самоубийств регистрируется в Африке, меньше всего – в регионе Восточного Средиземноморья.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характерный возраст для совершения </w:t>
      </w:r>
      <w:proofErr w:type="spellStart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самопокушения</w:t>
      </w:r>
      <w:proofErr w:type="spellEnd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возраст около 45 лет, распространен он также среди молодых людей в 15 – 29 лет. В группу повышенного риска также попадают люди пожилого возраста, в особенности те, которые имеют серьёзные соматические заболевания или страдают от одиночества.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проведения Всемирного Дня предотвращения самоубийств является активизация деятельности мировой общественности для снижения уровня суицидов и суицидальных попыток (</w:t>
      </w:r>
      <w:proofErr w:type="spellStart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парасуицидов</w:t>
      </w:r>
      <w:proofErr w:type="spellEnd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) среди населения во всех странах посредством осуществления мероприятий, направленных на профилактику суицидального поведения  среди  различных групп населения.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суицидального поведения представляет собой одну из важнейших задач общества. Общественное мнение еще содержит некоторую долю стигматизирующих убеждений в отношении обращения к психиатру, психотерапевту, психологу. Хотя популярность психотерапевтической и психологической помощи укрепляется, что позволит преодолеть для  обращения граждан к специалистам на раннем этапе возникновения психологических проблем. Как правило, это негативно влияет на </w:t>
      </w: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психическое и соматическое здоровье человека и существенно влияет на его качество и образ жизни.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 Республике Беларусь реализуются комплексные мероприятия по профилактике суицидального поведения в рамках подпрограммы 3 Государственной программы «Здоровье народа и демографическая безопасность» на 2021-2025 гг., которые предусматривают профилактическую работу с различными категориями населения, в том числе с детьми и подростками.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тот факт, что алкоголизация населения является одним из факторов, способствующих формированию суицидального поведения и росту суицидальной активности,  продолжается систематическая и целенаправленная профилактическая работа по снижению потребления алкоголя населением республики. Для специалистов ведется работа по - укомплектованию психиатрами-наркологами, психотерапевтами, психологами организаций здравоохранения сельских районов. Проводится работа по совершенствованию знаний врачей общей практики по диагностике депрессивных и </w:t>
      </w:r>
      <w:proofErr w:type="spellStart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соматоформных</w:t>
      </w:r>
      <w:proofErr w:type="spellEnd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расстройств, выявлению и оценке суицидальных тенденций у обратившихся пациентов. Внедряются современные научно обоснованные подходы в систему профилактики суицидов.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тот факт, что алкоголизация населения способствует росту суицидальной активности, будет продолжена систематическая профилактическая работа по снижению потребления алкоголя населением республики.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Специалистами  разработаны и утверждены Инструкции по распознаванию наличия факторов суицидального риска и суицидальных признаков. Разработан и утвержден алгоритм действий экспертов различного профиля при выявлении суицидальных тенденций у граждан  (медицинских, педагогических, социальных работников, сотрудников органов внутренних дел, сотрудников МЧС, военнослужащих, работников средств массовой информации).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ведомств в единую превентивную стратегию.</w:t>
      </w:r>
    </w:p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Получить экстренную психологическую помощь, в том числе анонимно, можно по телефонам службы экстренной психологической помощи «Телефон доверия» здесь работают высококвалифицированные специалисты в области психологии и психотерапии.</w:t>
      </w:r>
    </w:p>
    <w:p w:rsidR="00CB00F2" w:rsidRPr="00CB00F2" w:rsidRDefault="00CB00F2" w:rsidP="00CB00F2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CB00F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Экстренную психологическую помощь можно получить здесь: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8"/>
        <w:gridCol w:w="1439"/>
        <w:gridCol w:w="2399"/>
        <w:gridCol w:w="2879"/>
      </w:tblGrid>
      <w:tr w:rsidR="00CB00F2" w:rsidRPr="00CB00F2" w:rsidTr="00CB00F2">
        <w:tc>
          <w:tcPr>
            <w:tcW w:w="15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города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телефона</w:t>
            </w:r>
          </w:p>
        </w:tc>
        <w:tc>
          <w:tcPr>
            <w:tcW w:w="15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Брестская область</w:t>
            </w:r>
          </w:p>
        </w:tc>
      </w:tr>
      <w:tr w:rsidR="00CB00F2" w:rsidRPr="00CB00F2" w:rsidTr="00CB00F2"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80162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25-57-27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Витебская область</w:t>
            </w:r>
          </w:p>
        </w:tc>
      </w:tr>
      <w:tr w:rsidR="00CB00F2" w:rsidRPr="00CB00F2" w:rsidTr="00CB00F2"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Витебск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80212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61-60-60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</w:tr>
      <w:tr w:rsidR="00CB00F2" w:rsidRPr="00CB00F2" w:rsidTr="00CB00F2"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Гомель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80232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31-51-61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Гродненская область</w:t>
            </w:r>
          </w:p>
        </w:tc>
      </w:tr>
      <w:tr w:rsidR="00CB00F2" w:rsidRPr="00CB00F2" w:rsidTr="00CB00F2">
        <w:tc>
          <w:tcPr>
            <w:tcW w:w="0" w:type="auto"/>
            <w:vMerge w:val="restar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Гродно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80152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vAlign w:val="center"/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80152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39-83-31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vAlign w:val="center"/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80152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39-83-28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Минск</w:t>
            </w:r>
          </w:p>
        </w:tc>
      </w:tr>
      <w:tr w:rsidR="00CB00F2" w:rsidRPr="00CB00F2" w:rsidTr="00CB00F2">
        <w:tc>
          <w:tcPr>
            <w:tcW w:w="0" w:type="auto"/>
            <w:vMerge w:val="restar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352-44-44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vAlign w:val="center"/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304-43-70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 w:val="restar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263-03-03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vAlign w:val="center"/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8-801-100-1611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Минская область</w:t>
            </w:r>
          </w:p>
        </w:tc>
      </w:tr>
      <w:tr w:rsidR="00CB00F2" w:rsidRPr="00CB00F2" w:rsidTr="00CB00F2">
        <w:tc>
          <w:tcPr>
            <w:tcW w:w="0" w:type="auto"/>
            <w:vMerge w:val="restar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270-24-01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vMerge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vAlign w:val="center"/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8029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899-04-01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CB00F2" w:rsidRPr="00CB00F2" w:rsidTr="00CB00F2">
        <w:tc>
          <w:tcPr>
            <w:tcW w:w="0" w:type="auto"/>
            <w:gridSpan w:val="4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</w:tr>
      <w:tr w:rsidR="00CB00F2" w:rsidRPr="00CB00F2" w:rsidTr="00CB00F2"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г. Могилев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80222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71-11-61</w:t>
            </w:r>
          </w:p>
        </w:tc>
        <w:tc>
          <w:tcPr>
            <w:tcW w:w="0" w:type="auto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</w:tbl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00F2" w:rsidRPr="00CB00F2" w:rsidRDefault="00CB00F2" w:rsidP="00CB00F2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CB00F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Психотерапевтические кабинеты на базе поликлиник </w:t>
      </w:r>
      <w:proofErr w:type="gramStart"/>
      <w:r w:rsidRPr="00CB00F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г</w:t>
      </w:r>
      <w:proofErr w:type="gramEnd"/>
      <w:r w:rsidRPr="00CB00F2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. Минска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8"/>
        <w:gridCol w:w="1439"/>
        <w:gridCol w:w="4318"/>
      </w:tblGrid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Городской центр пограничных состояний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351-61-74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Менделеева, 4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пн.-пт. с 8.00 до 15.00 (1-я смена)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13.00 до 20.00 (2-я смена)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3-я центральная районная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395-73-48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Воронянского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13/2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4-я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369-64-45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Микула А. (запись по району обслуживания поликлиники)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пн., 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8.00 -15.00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вт., чт. 13.00 - 20.00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пт. 10.00 - 17.00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Победителей, 93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376-19-65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Есенина, 21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8-я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268-13-19 (телефон доверия)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круглосуточно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 Никифорова, 3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10-я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374-37-08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Сухаревская, 19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11-я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328-34-13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Великоморская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36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12-я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396-79-47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Ольшевского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61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17-я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297-49-39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Герасименко, 49.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График работы психолога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пн., ср., пт.: 8.00-16.30,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перерыв 12.00-12.30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19-я центральная районная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268-86-90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Независимости, 119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21-я центральная районная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295-02-38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Филатова, 13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380-32-40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Кунцевщина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8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28-я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286-44-12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Гинтовта, 28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30-я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380-09-55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Кольцова, 53/2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32-я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277-04-90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олубева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33-я городская студенческая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331 29-19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Сурганова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45/4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34-я центральная районная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237-31-39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Кульман, 22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35-я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324-96-33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Серова, 15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344-38-09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Бачило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37-я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298-79-90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Я.Лучины, 28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374-39-84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Каролинская,3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40-я городская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317-98-70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Люцинская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3</w:t>
            </w:r>
          </w:p>
        </w:tc>
      </w:tr>
    </w:tbl>
    <w:p w:rsidR="00CB00F2" w:rsidRPr="00CB00F2" w:rsidRDefault="00CB00F2" w:rsidP="00CB00F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B00F2" w:rsidRPr="00CB00F2" w:rsidRDefault="00CB00F2" w:rsidP="00CB00F2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Центры дружественного отношения к подросткам </w:t>
      </w:r>
      <w:proofErr w:type="gramStart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B00F2">
        <w:rPr>
          <w:rFonts w:ascii="Times New Roman" w:eastAsia="Times New Roman" w:hAnsi="Times New Roman" w:cs="Times New Roman"/>
          <w:color w:val="000000"/>
          <w:sz w:val="28"/>
          <w:szCs w:val="28"/>
        </w:rPr>
        <w:t>. Минска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8"/>
        <w:gridCol w:w="1439"/>
        <w:gridCol w:w="4318"/>
      </w:tblGrid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«Юникс»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4-я городская детская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209-85-61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Фрунзенский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Налибокская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15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«Доверие»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8-я городская детская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272-22-94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Московский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сенина, 66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«Успех»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23-я городская детская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291-20-39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Заводской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ул. Герасименко, 22, корп.2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 Галс»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13-я городская детская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398-31-63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Октябрьский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Кижеватова</w:t>
            </w:r>
            <w:proofErr w:type="spell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, д.60, корп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«Вместе»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11-я городская детская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264-36-39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Первомайский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икифорова, 5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«Парус надежды»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7-я городская детская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368-32-34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Ленинский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леханова, 127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«Ювентус»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17-я детская клиническая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261-02-19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ольцова, 53/1</w:t>
            </w:r>
          </w:p>
        </w:tc>
      </w:tr>
      <w:tr w:rsidR="00CB00F2" w:rsidRPr="00CB00F2" w:rsidTr="00CB00F2">
        <w:tc>
          <w:tcPr>
            <w:tcW w:w="200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ЦДП «Синяя птица»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4-я городская поликлиника</w:t>
            </w:r>
          </w:p>
        </w:tc>
        <w:tc>
          <w:tcPr>
            <w:tcW w:w="7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369-74-00</w:t>
            </w:r>
          </w:p>
        </w:tc>
        <w:tc>
          <w:tcPr>
            <w:tcW w:w="2250" w:type="pct"/>
            <w:tcBorders>
              <w:top w:val="single" w:sz="4" w:space="0" w:color="3E95B8"/>
              <w:left w:val="single" w:sz="4" w:space="0" w:color="3E95B8"/>
              <w:bottom w:val="single" w:sz="4" w:space="0" w:color="3E95B8"/>
              <w:right w:val="single" w:sz="4" w:space="0" w:color="3E95B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B00F2" w:rsidRPr="00CB00F2" w:rsidRDefault="00CB00F2" w:rsidP="00CB00F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р-н,</w:t>
            </w:r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</w:t>
            </w:r>
            <w:proofErr w:type="gramStart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B00F2">
              <w:rPr>
                <w:rFonts w:ascii="Times New Roman" w:eastAsia="Times New Roman" w:hAnsi="Times New Roman" w:cs="Times New Roman"/>
                <w:sz w:val="28"/>
                <w:szCs w:val="28"/>
              </w:rPr>
              <w:t>обедителей, 93</w:t>
            </w:r>
          </w:p>
        </w:tc>
      </w:tr>
    </w:tbl>
    <w:p w:rsidR="00D763E9" w:rsidRPr="00CB00F2" w:rsidRDefault="00D763E9" w:rsidP="00CB00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D763E9" w:rsidRPr="00C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0F2"/>
    <w:rsid w:val="00CB00F2"/>
    <w:rsid w:val="00D7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0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00F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ent-title">
    <w:name w:val="content-title"/>
    <w:basedOn w:val="a"/>
    <w:rsid w:val="00C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ntro">
    <w:name w:val="news-intro"/>
    <w:basedOn w:val="a"/>
    <w:rsid w:val="00C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B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00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0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2021-09-10T07:56:00Z</dcterms:created>
  <dcterms:modified xsi:type="dcterms:W3CDTF">2021-09-10T08:00:00Z</dcterms:modified>
</cp:coreProperties>
</file>