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BE" w:rsidRPr="00DC60BE" w:rsidRDefault="00DC60BE" w:rsidP="00DC60BE">
      <w:pPr>
        <w:spacing w:after="140" w:line="720" w:lineRule="atLeast"/>
        <w:outlineLvl w:val="0"/>
        <w:rPr>
          <w:rFonts w:ascii="Roboto" w:eastAsia="Times New Roman" w:hAnsi="Roboto" w:cs="Arial"/>
          <w:color w:val="444444"/>
          <w:kern w:val="36"/>
          <w:sz w:val="64"/>
          <w:szCs w:val="64"/>
        </w:rPr>
      </w:pPr>
      <w:r w:rsidRPr="00DC60BE">
        <w:rPr>
          <w:rFonts w:ascii="Roboto" w:eastAsia="Times New Roman" w:hAnsi="Roboto" w:cs="Arial"/>
          <w:color w:val="444444"/>
          <w:kern w:val="36"/>
          <w:sz w:val="64"/>
          <w:szCs w:val="64"/>
        </w:rPr>
        <w:t>Какие витамины помогают защититься от простуды</w:t>
      </w:r>
    </w:p>
    <w:p w:rsidR="00DC60BE" w:rsidRPr="00DC60BE" w:rsidRDefault="00DC60BE" w:rsidP="00DC60BE">
      <w:pPr>
        <w:spacing w:after="0" w:line="520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>
        <w:rPr>
          <w:rFonts w:ascii="Roboto" w:eastAsia="Times New Roman" w:hAnsi="Roboto" w:cs="Times New Roman"/>
          <w:noProof/>
          <w:color w:val="BA1227"/>
          <w:sz w:val="30"/>
          <w:szCs w:val="30"/>
        </w:rPr>
        <w:drawing>
          <wp:inline distT="0" distB="0" distL="0" distR="0">
            <wp:extent cx="4610100" cy="3073400"/>
            <wp:effectExtent l="19050" t="0" r="0" b="0"/>
            <wp:docPr id="1" name="Рисунок 1" descr="http://ysia.ru/wp-content/uploads/2018/10/vitamins-for-eyelash-growth-696x46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ia.ru/wp-content/uploads/2018/10/vitamins-for-eyelash-growth-696x46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BE" w:rsidRDefault="00DC60BE" w:rsidP="00DC60BE">
      <w:pPr>
        <w:spacing w:after="280" w:line="312" w:lineRule="atLeast"/>
        <w:rPr>
          <w:rFonts w:ascii="Roboto" w:eastAsia="Times New Roman" w:hAnsi="Roboto" w:cs="Times New Roman"/>
          <w:b/>
          <w:bCs/>
          <w:color w:val="222222"/>
          <w:sz w:val="30"/>
        </w:rPr>
      </w:pP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От зимы, конечно, не скрыться. А вот простуду можно избежать, если вовремя принять меры. А именно – подкормить организм витаминами.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Главные защитники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Самый «главный» витамин для профилактики осенних простуд – аскорбиновая кислота, или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витамин С.</w:t>
      </w: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 Многочисленные исследования доказали, что он влияет на различные звенья иммунитета и помогает  угнетать процесс размножения вирусов в организме. В результате выздоровление наступает быстрее, а сама болезнь протекает легче.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Кроме того, аскорбиновая кислота способна укреплять стенки сосудов, участвуя в процессе синтеза межклеточного вещества. Известно, что при гриппе сосуды становятся </w:t>
      </w:r>
      <w:proofErr w:type="gram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более проницаемыми</w:t>
      </w:r>
      <w:proofErr w:type="gram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. Именно это и является причиной выраженных симптомов интоксикации: слабость, вялость, повышенная утомляемость, ломота в костях, мышцах и суставах.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При недостатке витамина</w:t>
      </w:r>
      <w:proofErr w:type="gram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 С</w:t>
      </w:r>
      <w:proofErr w:type="gram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 могут развиться мелкие кровоизлияния – так называемая  </w:t>
      </w:r>
      <w:proofErr w:type="spell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петехиальная</w:t>
      </w:r>
      <w:proofErr w:type="spell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 сыпь, которая появляется вследствие повреждения мельчайших сосудов.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lastRenderedPageBreak/>
        <w:t>Аскорбиновая кислота помогает устранить эти риски, но принимать во время гриппа ее нужно в «ударных» дозах – не менее 1500 мг в сутки.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Еще один помощник организму в пасмурные осенние дни —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витамин Д.</w:t>
      </w: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 Он незаменимый участник множества процессов в организме, в том числе и отвечающих за  устойчивость организма к различным инфекционным агентам.  Последствия его дефицита разнообразны. Но восстанавливать его уровень необходимо очень осторожно, под руководством врача и с применением лабораторных методов. Как правило, сначала определяется статус витамина  по уровню 25(OH)D, и лишь затем решается вопрос о необходимости терапии.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Когда мы говорим о хорошем иммунитете, отличном настроении и психическом здоровье в целом, невозможно не упомянуть незаменимую аминокислоту –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триптофан</w:t>
      </w: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. Эта альфа-аминокислота содержится в белках практически всех живых организмов и отвечает за синтез предшественников </w:t>
      </w:r>
      <w:proofErr w:type="spell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серотонина</w:t>
      </w:r>
      <w:proofErr w:type="spell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.  Она незаменима для человека и должна поступать в организм в достаточном количестве с белковой пищей.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Но чтобы триптофан хорошо усвоился, ему нужны «помощники» — микроэлементы (например, магний и железо), а также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витамины группы B</w:t>
      </w: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.  Без </w:t>
      </w:r>
      <w:proofErr w:type="gram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последних</w:t>
      </w:r>
      <w:proofErr w:type="gram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 нашему организму невозможно обойтись при борьбе с простудой и гриппом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В первую очередь, это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витамин В</w:t>
      </w:r>
      <w:proofErr w:type="gramStart"/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2</w:t>
      </w:r>
      <w:proofErr w:type="gramEnd"/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 xml:space="preserve"> – рибофлавин</w:t>
      </w: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. При гриппе, ОРЗ или ОРВИ он стимулирует иммунную систему, заставляя ее продуцировать больше антител. Антитела – это своеобразные солдаты нашей иммунной системы, которые ведут сражение с различными </w:t>
      </w:r>
      <w:proofErr w:type="spell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патогенами</w:t>
      </w:r>
      <w:proofErr w:type="spell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 (вирусами, бактериями). И чем больше «солдат» у иммунитета, тем быстрее будет победа над противником.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При этом рибофлавин воздействует на иммунную систему мягко, поэтому его разрешают принимать даже людям с аутоиммунными заболеваниями, которым противопоказаны любые, даже растительные, </w:t>
      </w:r>
      <w:proofErr w:type="spell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иммуномодуляторы</w:t>
      </w:r>
      <w:proofErr w:type="spell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Справиться с простудой помогут также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витамины В</w:t>
      </w:r>
      <w:proofErr w:type="gramStart"/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1</w:t>
      </w:r>
      <w:proofErr w:type="gramEnd"/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 xml:space="preserve"> и В6 (тиамин и пиридоксин</w:t>
      </w: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). Но у них узкий спектр действия: они «работают» над регенерацией клеток дыхательных путей, улучшая состояния больного, если заболевание сопровождается кашлем.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 </w:t>
      </w: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Какие выбрать?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lastRenderedPageBreak/>
        <w:t>Прежде чем покупать те или иные витамины, необходимо обратиться к врачу и пройти обследование для определения  их уровня в организме. Да-да, помимо полезных свойств, которыми обладают все витамины, некоторые из них имеют тенденцию накапливаться в организме, вызывая отрицательный эффект в виде токсических реакций.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А вот </w:t>
      </w:r>
      <w:proofErr w:type="spell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мультивитаминные</w:t>
      </w:r>
      <w:proofErr w:type="spell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 xml:space="preserve"> комплексы в осенне-зимний период можно купить и самостоятельно. Дозы витаминов и минералов в них, как правило, меньше среднесуточных, поэтому передозировка не грозит. Зато они поддержат баланс полезных веществ в организме в сезон простуд. Кроме того, комплексы составлены таким образом, чтобы все вещества дополняли друг друга.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Главная ошибка, которую многие допускают при приеме этих комплексов – принимать «</w:t>
      </w:r>
      <w:proofErr w:type="spellStart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витаминку</w:t>
      </w:r>
      <w:proofErr w:type="spellEnd"/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» с самого утра, натощак. Большинство препаратов содержат неорганические соли, яблочный уксус, а также консерванты и красители, которые плохо влияют на пищеварительную систему. Чтобы избежать неприятных ощущений в желудке, принимать витамины надо после еды и запивать обычной питьевой водой. Кофе, чаи, соки и тем более газированная вода содержат компоненты, которые мешают усвоению полезных веществ.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Не рекомендуется также принимать витамины одновременно с антибиотиками – во время лечения это бессмысленно.</w:t>
      </w:r>
    </w:p>
    <w:p w:rsidR="00DC60BE" w:rsidRPr="00DC60BE" w:rsidRDefault="00DC60BE" w:rsidP="00DC60BE">
      <w:pPr>
        <w:spacing w:after="280" w:line="312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 w:rsidRPr="00DC60BE">
        <w:rPr>
          <w:rFonts w:ascii="Roboto" w:eastAsia="Times New Roman" w:hAnsi="Roboto" w:cs="Times New Roman"/>
          <w:color w:val="222222"/>
          <w:sz w:val="30"/>
          <w:szCs w:val="30"/>
        </w:rPr>
        <w:t>А вот после болезни пропить курс витаминов даже полезно, чтобы поддержать организм.</w:t>
      </w:r>
    </w:p>
    <w:p w:rsidR="00000000" w:rsidRDefault="00DC60B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0BE"/>
    <w:rsid w:val="00DC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60BE"/>
    <w:rPr>
      <w:color w:val="0000FF"/>
      <w:u w:val="single"/>
    </w:rPr>
  </w:style>
  <w:style w:type="character" w:customStyle="1" w:styleId="td-post-date">
    <w:name w:val="td-post-date"/>
    <w:basedOn w:val="a0"/>
    <w:rsid w:val="00DC60BE"/>
  </w:style>
  <w:style w:type="paragraph" w:styleId="a4">
    <w:name w:val="Normal (Web)"/>
    <w:basedOn w:val="a"/>
    <w:uiPriority w:val="99"/>
    <w:semiHidden/>
    <w:unhideWhenUsed/>
    <w:rsid w:val="00DC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6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09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416">
                      <w:marLeft w:val="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3252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ysia.ru/wp-content/uploads/2018/10/vitamins-for-eyelash-growth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2020-01-31T06:39:00Z</dcterms:created>
  <dcterms:modified xsi:type="dcterms:W3CDTF">2020-01-31T06:43:00Z</dcterms:modified>
</cp:coreProperties>
</file>