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B" w:rsidRPr="00E0005E" w:rsidRDefault="00395FFB" w:rsidP="004C23D5">
      <w:pPr>
        <w:pStyle w:val="Style1"/>
        <w:widowControl/>
        <w:spacing w:before="43"/>
        <w:ind w:firstLine="0"/>
        <w:jc w:val="center"/>
        <w:rPr>
          <w:rStyle w:val="FontStyle16"/>
          <w:rFonts w:ascii="Times New Roman" w:hAnsi="Times New Roman"/>
          <w:sz w:val="32"/>
          <w:szCs w:val="32"/>
        </w:rPr>
      </w:pPr>
      <w:r w:rsidRPr="00E0005E">
        <w:rPr>
          <w:rStyle w:val="FontStyle16"/>
          <w:rFonts w:ascii="Times New Roman" w:hAnsi="Times New Roman"/>
          <w:sz w:val="32"/>
          <w:szCs w:val="32"/>
        </w:rPr>
        <w:t>Мясные продукты не безопасны!</w:t>
      </w:r>
    </w:p>
    <w:p w:rsidR="00395FFB" w:rsidRPr="004C23D5" w:rsidRDefault="00395FFB" w:rsidP="004C23D5">
      <w:pPr>
        <w:pStyle w:val="Style1"/>
        <w:widowControl/>
        <w:spacing w:line="24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>Трихинеллез - это паразитарная болезнь</w:t>
      </w:r>
      <w:r w:rsidRPr="004C23D5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 вызываемая паразитированием в мышечной ткани плотоядных животных и человека, не видимых вооруженным глазом личинок гельминта - </w:t>
      </w: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>трихинелл</w:t>
      </w:r>
      <w:r w:rsidRPr="004C23D5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</w:p>
    <w:p w:rsidR="00395FFB" w:rsidRPr="004C23D5" w:rsidRDefault="00395FFB" w:rsidP="004C23D5">
      <w:pPr>
        <w:pStyle w:val="Style1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6"/>
          <w:rFonts w:ascii="Times New Roman" w:hAnsi="Times New Roman" w:cs="Times New Roman"/>
          <w:b w:val="0"/>
          <w:sz w:val="28"/>
          <w:szCs w:val="28"/>
        </w:rPr>
        <w:t>Заражение человека  происходит при употреблении в пищу зараженной свинины домашнего откорма, а также неучтенного и не прошедшего ветеринарный контроль мяса дикого кабана, бурого медведя, барсука и др.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 Трихинеллы невидимы невооруженным глазом. Пораженное ими мясо по цвету, запаху, вкусу и внешнему виду ничем не отличается  от обычного. Характерно, что ни засолка, ни копчение, ни даже замораживание не убивают всех трихинелл. Сохраняются они и в колбасах домашнего приготовления. Личинки трихинелл весьма устойчивы к высокой температуре и освободится от них при обычной термической обработке мясопродуктов практически невозможно.</w:t>
      </w:r>
    </w:p>
    <w:p w:rsidR="00395FFB" w:rsidRPr="004C23D5" w:rsidRDefault="00395FFB" w:rsidP="004C23D5">
      <w:pPr>
        <w:pStyle w:val="Style1"/>
        <w:widowControl/>
        <w:spacing w:line="240" w:lineRule="auto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>Заболевание развивается через 3-4 недели с момента заражения, но может проявится  через несколько дней. Характерна высокая температура (иногда до 39 и выше), мышечные боли (чаще в икроножной области), отеки век и лица; иногда присоединяются кожные высыпания и кишечные расстройства. Степень тяжести варьирует от  легких и стертых форм до тяжелых осложнений, иногда заканчивающихся летальным исходом.</w:t>
      </w:r>
    </w:p>
    <w:p w:rsidR="00395FFB" w:rsidRPr="004C23D5" w:rsidRDefault="00395FFB" w:rsidP="004C23D5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>Чтобы избежать заражения и заболевания трихинеллезом следует помнить и соблюдать следующие правила: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395FFB" w:rsidRPr="004C23D5" w:rsidRDefault="00395FFB" w:rsidP="004C23D5">
      <w:pPr>
        <w:pStyle w:val="Style4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         • в соответствии с Временным положением об особом режиме изъятия, захоронения и (или) уничтожения ресурсов дикого кабана на территории Республики  Беларусь (пункт 3), утвержденным постановлением Совета Министров РБ от 29 августа 2013г. №758 « О дополнительных мерах по ликвидации и недопущению распространения африканской чумы свиней и других заболеваний животных» (в редакции постановления Совета Министров РБ от 25 июля 2014 № 729) в настоящее время </w:t>
      </w:r>
      <w:r w:rsidRPr="004C23D5">
        <w:rPr>
          <w:rStyle w:val="FontStyle15"/>
          <w:rFonts w:ascii="Times New Roman" w:hAnsi="Times New Roman" w:cs="Times New Roman"/>
          <w:b/>
          <w:sz w:val="28"/>
          <w:szCs w:val="28"/>
        </w:rPr>
        <w:t>запрещен вывоз с территории охотничьих угодий и употребление в пищу мяса дикого кабана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>. На основании данного документа принято решение Гродненского областного исполнительного комитета от 7 августа 2014 №419 «О координации работы по изъятию и использованию ресурсов дикого кабана»</w:t>
      </w:r>
    </w:p>
    <w:p w:rsidR="00395FFB" w:rsidRPr="004C23D5" w:rsidRDefault="00395FFB" w:rsidP="004C23D5">
      <w:pPr>
        <w:pStyle w:val="Style5"/>
        <w:widowControl/>
        <w:tabs>
          <w:tab w:val="left" w:pos="1022"/>
        </w:tabs>
        <w:spacing w:line="240" w:lineRule="auto"/>
        <w:ind w:firstLine="0"/>
        <w:rPr>
          <w:rStyle w:val="FontStyle16"/>
          <w:rFonts w:ascii="Times New Roman" w:hAnsi="Times New Roman" w:cs="Times New Roman"/>
          <w:sz w:val="28"/>
          <w:szCs w:val="28"/>
          <w:u w:val="single"/>
        </w:rPr>
      </w:pP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          • в </w:t>
      </w: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>обязательном порядке проводить послеубойную ветеринарную экспертизу туш свиней из частного сектора (в соответствии с Санитарными нормами и правилами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 утвержденных постановлением МЗ РБ от 22.12.2012 №204 п.6.1, владельцы домашних свиней несут административную ответственность за  распространяющие и употребляющие  мяса свиней без предварительной ветеринарно-санитарной экспертизы);</w:t>
      </w:r>
    </w:p>
    <w:p w:rsidR="00395FFB" w:rsidRPr="004C23D5" w:rsidRDefault="00395FFB" w:rsidP="004C23D5">
      <w:pPr>
        <w:pStyle w:val="Style5"/>
        <w:widowControl/>
        <w:tabs>
          <w:tab w:val="left" w:pos="1022"/>
        </w:tabs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•</w:t>
      </w:r>
      <w:r w:rsidRPr="004C23D5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 xml:space="preserve">не приобретать мясопродукты у неизвестных 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>лиц вне установленных мест торговли;</w:t>
      </w:r>
    </w:p>
    <w:p w:rsidR="00395FFB" w:rsidRPr="004C23D5" w:rsidRDefault="00395FFB" w:rsidP="004C23D5">
      <w:pPr>
        <w:pStyle w:val="Style5"/>
        <w:widowControl/>
        <w:numPr>
          <w:ilvl w:val="0"/>
          <w:numId w:val="7"/>
        </w:numPr>
        <w:tabs>
          <w:tab w:val="left" w:pos="1003"/>
        </w:tabs>
        <w:spacing w:line="240" w:lineRule="auto"/>
        <w:ind w:firstLine="706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5"/>
          <w:rFonts w:ascii="Times New Roman" w:hAnsi="Times New Roman" w:cs="Times New Roman"/>
          <w:b/>
          <w:sz w:val="28"/>
          <w:szCs w:val="28"/>
        </w:rPr>
        <w:t>защищать помещения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 для содержания скота от проникновения грызунов и  </w:t>
      </w: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 xml:space="preserve">проводить сезонную </w:t>
      </w:r>
      <w:r w:rsidRPr="004C23D5">
        <w:rPr>
          <w:rStyle w:val="FontStyle16"/>
          <w:rFonts w:ascii="Times New Roman" w:hAnsi="Times New Roman" w:cs="Times New Roman"/>
          <w:b w:val="0"/>
          <w:sz w:val="28"/>
          <w:szCs w:val="28"/>
        </w:rPr>
        <w:t>(весной, осенью)</w:t>
      </w:r>
      <w:r w:rsidRPr="004C23D5">
        <w:rPr>
          <w:rStyle w:val="FontStyle16"/>
          <w:rFonts w:ascii="Times New Roman" w:hAnsi="Times New Roman" w:cs="Times New Roman"/>
          <w:sz w:val="28"/>
          <w:szCs w:val="28"/>
        </w:rPr>
        <w:t xml:space="preserve"> дератизацию </w:t>
      </w: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>(уничтожение крыс, мышей) в жилых и приусадебных постройках;</w:t>
      </w:r>
    </w:p>
    <w:p w:rsidR="00395FFB" w:rsidRPr="004C23D5" w:rsidRDefault="00395FFB" w:rsidP="004C23D5">
      <w:pPr>
        <w:pStyle w:val="Style5"/>
        <w:widowControl/>
        <w:numPr>
          <w:ilvl w:val="0"/>
          <w:numId w:val="7"/>
        </w:numPr>
        <w:tabs>
          <w:tab w:val="left" w:pos="1003"/>
        </w:tabs>
        <w:spacing w:line="240" w:lineRule="auto"/>
        <w:ind w:firstLine="706"/>
        <w:rPr>
          <w:rStyle w:val="FontStyle15"/>
          <w:rFonts w:ascii="Times New Roman" w:hAnsi="Times New Roman" w:cs="Times New Roman"/>
          <w:sz w:val="28"/>
          <w:szCs w:val="28"/>
        </w:rPr>
      </w:pPr>
      <w:r w:rsidRPr="004C23D5">
        <w:rPr>
          <w:rStyle w:val="FontStyle15"/>
          <w:rFonts w:ascii="Times New Roman" w:hAnsi="Times New Roman" w:cs="Times New Roman"/>
          <w:sz w:val="28"/>
          <w:szCs w:val="28"/>
        </w:rPr>
        <w:t xml:space="preserve">не скармливать свиньям трупы павших животных, отходы охотничьего промысла. </w:t>
      </w:r>
    </w:p>
    <w:p w:rsidR="00395FFB" w:rsidRPr="004C23D5" w:rsidRDefault="00395FFB" w:rsidP="004C23D5">
      <w:pPr>
        <w:pStyle w:val="Style5"/>
        <w:widowControl/>
        <w:tabs>
          <w:tab w:val="left" w:pos="100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C23D5">
        <w:rPr>
          <w:rFonts w:ascii="Times New Roman" w:hAnsi="Times New Roman"/>
          <w:sz w:val="28"/>
          <w:szCs w:val="28"/>
        </w:rPr>
        <w:t>Послеубойную ветеринарную экспертизу туш диких кабанов и свиней из частного сектора в Кореличском районе можно провести в ветеринарных лабораториях:</w:t>
      </w:r>
    </w:p>
    <w:p w:rsidR="00395FFB" w:rsidRPr="004C23D5" w:rsidRDefault="00395FFB" w:rsidP="004C2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3D5">
        <w:rPr>
          <w:rFonts w:ascii="Times New Roman" w:hAnsi="Times New Roman"/>
          <w:sz w:val="28"/>
          <w:szCs w:val="28"/>
        </w:rPr>
        <w:t>- Лаборатория ветеринарно-санитарной экспертизы г.п. Кореличи, ул. Октябрьская,  11 А,  тел. 7-07-55;</w:t>
      </w:r>
    </w:p>
    <w:p w:rsidR="00395FFB" w:rsidRPr="004C23D5" w:rsidRDefault="00395FFB" w:rsidP="004C2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3D5">
        <w:rPr>
          <w:rFonts w:ascii="Times New Roman" w:hAnsi="Times New Roman"/>
          <w:sz w:val="28"/>
          <w:szCs w:val="28"/>
        </w:rPr>
        <w:t>- Ветеринарная лечебница г/п Мир, ул. Красноармейская,18 тел. 3-04-74.</w:t>
      </w:r>
    </w:p>
    <w:p w:rsidR="00395FFB" w:rsidRPr="004C23D5" w:rsidRDefault="00395FFB" w:rsidP="004C23D5">
      <w:pPr>
        <w:pStyle w:val="Style5"/>
        <w:widowControl/>
        <w:tabs>
          <w:tab w:val="left" w:pos="1003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C23D5">
        <w:rPr>
          <w:rFonts w:ascii="Times New Roman" w:hAnsi="Times New Roman"/>
          <w:b/>
          <w:sz w:val="28"/>
          <w:szCs w:val="28"/>
        </w:rPr>
        <w:t xml:space="preserve">Важно знать: </w:t>
      </w:r>
      <w:r w:rsidRPr="004C23D5">
        <w:rPr>
          <w:rFonts w:ascii="Times New Roman" w:hAnsi="Times New Roman"/>
          <w:sz w:val="28"/>
          <w:szCs w:val="28"/>
        </w:rPr>
        <w:t>исследовать мясо   в ветеринарной лаборатории после убоя или отстрела можно в любое время. Если вы употребили в пищу  не проверенное мясо и при исследовании обнаружены личинки трихинелл, заболевание можно будет  предотвратить, своевременно обратившись в медицинское учреждение по месту жительства, где вам будет  назначено лечение.</w:t>
      </w:r>
    </w:p>
    <w:p w:rsidR="00395FFB" w:rsidRPr="004C23D5" w:rsidRDefault="00395FFB" w:rsidP="004C23D5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4C23D5">
        <w:rPr>
          <w:rFonts w:ascii="Times New Roman" w:hAnsi="Times New Roman"/>
          <w:sz w:val="28"/>
          <w:szCs w:val="28"/>
        </w:rPr>
        <w:t xml:space="preserve"> </w:t>
      </w:r>
    </w:p>
    <w:p w:rsidR="00395FFB" w:rsidRPr="004C23D5" w:rsidRDefault="00395FFB" w:rsidP="004C23D5">
      <w:pPr>
        <w:pStyle w:val="Style12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395FFB" w:rsidRPr="004C23D5" w:rsidRDefault="00395FFB" w:rsidP="004C23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5FFB" w:rsidRPr="004C23D5" w:rsidSect="00E0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A90E4"/>
    <w:lvl w:ilvl="0">
      <w:numFmt w:val="bullet"/>
      <w:lvlText w:val="*"/>
      <w:lvlJc w:val="left"/>
    </w:lvl>
  </w:abstractNum>
  <w:abstractNum w:abstractNumId="1">
    <w:nsid w:val="16A02A6F"/>
    <w:multiLevelType w:val="multilevel"/>
    <w:tmpl w:val="396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B6432"/>
    <w:multiLevelType w:val="multilevel"/>
    <w:tmpl w:val="553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6154E"/>
    <w:multiLevelType w:val="multilevel"/>
    <w:tmpl w:val="F25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42C99"/>
    <w:multiLevelType w:val="multilevel"/>
    <w:tmpl w:val="44E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25AFD"/>
    <w:multiLevelType w:val="multilevel"/>
    <w:tmpl w:val="ECC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B0198"/>
    <w:multiLevelType w:val="multilevel"/>
    <w:tmpl w:val="8C8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35"/>
    <w:rsid w:val="00044404"/>
    <w:rsid w:val="001E42A6"/>
    <w:rsid w:val="00355C35"/>
    <w:rsid w:val="00395FFB"/>
    <w:rsid w:val="004C23D5"/>
    <w:rsid w:val="00641069"/>
    <w:rsid w:val="00763D86"/>
    <w:rsid w:val="007F1D08"/>
    <w:rsid w:val="00A240C1"/>
    <w:rsid w:val="00C35EDD"/>
    <w:rsid w:val="00E0005E"/>
    <w:rsid w:val="00E0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D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5C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C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C35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5C35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55C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55C35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1E42A6"/>
    <w:pPr>
      <w:widowControl w:val="0"/>
      <w:autoSpaceDE w:val="0"/>
      <w:autoSpaceDN w:val="0"/>
      <w:adjustRightInd w:val="0"/>
      <w:spacing w:after="0" w:line="240" w:lineRule="exact"/>
      <w:ind w:firstLine="677"/>
    </w:pPr>
    <w:rPr>
      <w:rFonts w:ascii="MS Reference Sans Serif" w:hAnsi="MS Reference Sans Serif"/>
      <w:sz w:val="24"/>
      <w:szCs w:val="24"/>
    </w:rPr>
  </w:style>
  <w:style w:type="paragraph" w:customStyle="1" w:styleId="Style4">
    <w:name w:val="Style4"/>
    <w:basedOn w:val="Normal"/>
    <w:uiPriority w:val="99"/>
    <w:rsid w:val="001E42A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5">
    <w:name w:val="Style5"/>
    <w:basedOn w:val="Normal"/>
    <w:uiPriority w:val="99"/>
    <w:rsid w:val="001E42A6"/>
    <w:pPr>
      <w:widowControl w:val="0"/>
      <w:autoSpaceDE w:val="0"/>
      <w:autoSpaceDN w:val="0"/>
      <w:adjustRightInd w:val="0"/>
      <w:spacing w:after="0" w:line="242" w:lineRule="exact"/>
      <w:ind w:firstLine="653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2">
    <w:name w:val="Style12"/>
    <w:basedOn w:val="Normal"/>
    <w:uiPriority w:val="99"/>
    <w:rsid w:val="001E42A6"/>
    <w:pPr>
      <w:widowControl w:val="0"/>
      <w:autoSpaceDE w:val="0"/>
      <w:autoSpaceDN w:val="0"/>
      <w:adjustRightInd w:val="0"/>
      <w:spacing w:after="0" w:line="346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E42A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1E42A6"/>
    <w:rPr>
      <w:rFonts w:ascii="MS Reference Sans Serif" w:hAnsi="MS Reference Sans Serif" w:cs="MS Reference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544</Words>
  <Characters>3107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2019-07-30T11:31:00Z</dcterms:created>
  <dcterms:modified xsi:type="dcterms:W3CDTF">2019-07-30T12:10:00Z</dcterms:modified>
</cp:coreProperties>
</file>